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5C6" w:rsidRDefault="00071417">
      <w:pPr>
        <w:jc w:val="center"/>
        <w:rPr>
          <w:rFonts w:ascii="微软雅黑" w:eastAsia="微软雅黑" w:hAnsi="微软雅黑"/>
          <w:b/>
          <w:color w:val="000000" w:themeColor="text1"/>
          <w:sz w:val="32"/>
        </w:rPr>
      </w:pPr>
      <w:r>
        <w:rPr>
          <w:rFonts w:ascii="微软雅黑" w:eastAsia="微软雅黑" w:hAnsi="微软雅黑" w:hint="eastAsia"/>
          <w:b/>
          <w:color w:val="000000" w:themeColor="text1"/>
          <w:sz w:val="32"/>
        </w:rPr>
        <w:t>西南石油大学</w:t>
      </w:r>
    </w:p>
    <w:p w:rsidR="004C65C6" w:rsidRDefault="00071417">
      <w:pPr>
        <w:jc w:val="center"/>
        <w:rPr>
          <w:rFonts w:ascii="微软雅黑" w:eastAsia="微软雅黑" w:hAnsi="微软雅黑"/>
          <w:b/>
          <w:color w:val="000000" w:themeColor="text1"/>
          <w:sz w:val="32"/>
        </w:rPr>
      </w:pPr>
      <w:r>
        <w:rPr>
          <w:rFonts w:ascii="微软雅黑" w:eastAsia="微软雅黑" w:hAnsi="微软雅黑" w:hint="eastAsia"/>
          <w:b/>
          <w:color w:val="000000" w:themeColor="text1"/>
          <w:sz w:val="32"/>
        </w:rPr>
        <w:t>20</w:t>
      </w:r>
      <w:r>
        <w:rPr>
          <w:rFonts w:ascii="微软雅黑" w:eastAsia="微软雅黑" w:hAnsi="微软雅黑"/>
          <w:b/>
          <w:color w:val="000000" w:themeColor="text1"/>
          <w:sz w:val="32"/>
        </w:rPr>
        <w:t>20</w:t>
      </w:r>
      <w:r>
        <w:rPr>
          <w:rFonts w:ascii="微软雅黑" w:eastAsia="微软雅黑" w:hAnsi="微软雅黑" w:hint="eastAsia"/>
          <w:b/>
          <w:color w:val="000000" w:themeColor="text1"/>
          <w:sz w:val="32"/>
        </w:rPr>
        <w:t>年硕士研究生招生专业课考试大纲</w:t>
      </w:r>
    </w:p>
    <w:p w:rsidR="004C65C6" w:rsidRDefault="00071417">
      <w:pPr>
        <w:spacing w:beforeLines="50" w:before="156" w:afterLines="50" w:after="156"/>
        <w:jc w:val="left"/>
        <w:rPr>
          <w:rFonts w:ascii="微软雅黑" w:eastAsia="微软雅黑" w:hAnsi="微软雅黑"/>
          <w:b/>
          <w:color w:val="000000" w:themeColor="text1"/>
          <w:sz w:val="24"/>
          <w:szCs w:val="24"/>
        </w:rPr>
      </w:pPr>
      <w:r>
        <w:rPr>
          <w:rFonts w:ascii="微软雅黑" w:eastAsia="微软雅黑" w:hAnsi="微软雅黑" w:hint="eastAsia"/>
          <w:b/>
          <w:color w:val="000000" w:themeColor="text1"/>
          <w:sz w:val="24"/>
          <w:szCs w:val="24"/>
        </w:rPr>
        <w:t>考试科目名称：物理化学</w:t>
      </w:r>
    </w:p>
    <w:p w:rsidR="004C65C6" w:rsidRPr="002F3E70" w:rsidRDefault="00071417" w:rsidP="002F3E70">
      <w:pPr>
        <w:adjustRightInd w:val="0"/>
        <w:snapToGrid w:val="0"/>
        <w:spacing w:line="360" w:lineRule="auto"/>
        <w:jc w:val="left"/>
        <w:rPr>
          <w:rFonts w:ascii="微软雅黑" w:eastAsia="微软雅黑" w:hAnsi="微软雅黑"/>
          <w:b/>
          <w:color w:val="000000" w:themeColor="text1"/>
          <w:sz w:val="24"/>
          <w:szCs w:val="24"/>
        </w:rPr>
      </w:pPr>
      <w:bookmarkStart w:id="0" w:name="_GoBack"/>
      <w:r w:rsidRPr="002F3E70">
        <w:rPr>
          <w:rFonts w:ascii="微软雅黑" w:eastAsia="微软雅黑" w:hAnsi="微软雅黑" w:hint="eastAsia"/>
          <w:b/>
          <w:color w:val="000000" w:themeColor="text1"/>
          <w:sz w:val="24"/>
          <w:szCs w:val="24"/>
        </w:rPr>
        <w:t>一、考试性质</w:t>
      </w:r>
    </w:p>
    <w:p w:rsidR="004C65C6" w:rsidRPr="002F3E70" w:rsidRDefault="00071417" w:rsidP="002F3E70">
      <w:pPr>
        <w:adjustRightInd w:val="0"/>
        <w:snapToGrid w:val="0"/>
        <w:spacing w:line="360" w:lineRule="auto"/>
        <w:ind w:firstLineChars="200" w:firstLine="480"/>
        <w:rPr>
          <w:rFonts w:ascii="微软雅黑" w:eastAsia="微软雅黑" w:hAnsi="微软雅黑"/>
          <w:bCs/>
          <w:color w:val="000000" w:themeColor="text1"/>
          <w:sz w:val="24"/>
        </w:rPr>
      </w:pPr>
      <w:r w:rsidRPr="002F3E70">
        <w:rPr>
          <w:rFonts w:ascii="微软雅黑" w:eastAsia="微软雅黑" w:hAnsi="微软雅黑" w:hint="eastAsia"/>
          <w:bCs/>
          <w:color w:val="000000" w:themeColor="text1"/>
          <w:sz w:val="24"/>
        </w:rPr>
        <w:t>物理化学是硕士研究生入学考试科目之一。本考试大纲的制定力求反映招生类型的特点，科学、公平、准确、规范地测评考生的相关基础知识掌握水平，考生分析问题和解决问题及综合知识运用能力。应考人员可根据本大纲的内容和要求自行学习相关内容和掌握有关知识。</w:t>
      </w:r>
    </w:p>
    <w:p w:rsidR="00E16905" w:rsidRPr="002F3E70" w:rsidRDefault="00F3395E" w:rsidP="002F3E70">
      <w:pPr>
        <w:adjustRightInd w:val="0"/>
        <w:snapToGrid w:val="0"/>
        <w:spacing w:line="360" w:lineRule="auto"/>
        <w:ind w:firstLineChars="200" w:firstLine="480"/>
        <w:rPr>
          <w:rFonts w:ascii="微软雅黑" w:eastAsia="微软雅黑" w:hAnsi="微软雅黑"/>
          <w:bCs/>
          <w:color w:val="000000" w:themeColor="text1"/>
          <w:sz w:val="24"/>
        </w:rPr>
      </w:pPr>
      <w:r w:rsidRPr="002F3E70">
        <w:rPr>
          <w:rFonts w:ascii="微软雅黑" w:eastAsia="微软雅黑" w:hAnsi="微软雅黑" w:hint="eastAsia"/>
          <w:bCs/>
          <w:color w:val="000000" w:themeColor="text1"/>
          <w:sz w:val="24"/>
        </w:rPr>
        <w:t>本大纲</w:t>
      </w:r>
      <w:r w:rsidRPr="002F3E70">
        <w:rPr>
          <w:rFonts w:ascii="微软雅黑" w:eastAsia="微软雅黑" w:hAnsi="微软雅黑"/>
          <w:bCs/>
          <w:color w:val="000000" w:themeColor="text1"/>
          <w:sz w:val="24"/>
        </w:rPr>
        <w:t>主要包括</w:t>
      </w:r>
      <w:r w:rsidRPr="002F3E70">
        <w:rPr>
          <w:rFonts w:ascii="微软雅黑" w:eastAsia="微软雅黑" w:hAnsi="微软雅黑" w:hint="eastAsia"/>
          <w:bCs/>
          <w:color w:val="000000" w:themeColor="text1"/>
          <w:sz w:val="24"/>
        </w:rPr>
        <w:t>《物理化学》</w:t>
      </w:r>
      <w:r w:rsidRPr="002F3E70">
        <w:rPr>
          <w:rFonts w:ascii="微软雅黑" w:eastAsia="微软雅黑" w:hAnsi="微软雅黑" w:hint="eastAsia"/>
          <w:bCs/>
          <w:sz w:val="24"/>
        </w:rPr>
        <w:t>各章学习与复习的目标要求、知识要点，要求考生</w:t>
      </w:r>
      <w:r w:rsidRPr="002F3E70">
        <w:rPr>
          <w:rFonts w:ascii="微软雅黑" w:eastAsia="微软雅黑" w:hAnsi="微软雅黑" w:hint="eastAsia"/>
          <w:bCs/>
          <w:color w:val="000000" w:themeColor="text1"/>
          <w:sz w:val="24"/>
        </w:rPr>
        <w:t>掌握热力学研究方法的特点，理解热力学基本原理，并运用热学基本原理和方法处理溶液、相平衡、化学平衡、电化学和表面物理化学等方面的一些基本问题；理解化学现象与电现象的联系及与热力学的关系，掌握可逆电池热力学的基本原理和不可逆电极过程的一些情况；理解动力学方法的特点，掌握宏观化学动力学的基本内容，浓度、温度等因素对化学反应速率的影响；掌握光化学反应和催化反应；</w:t>
      </w:r>
      <w:r w:rsidR="00E16905" w:rsidRPr="002F3E70">
        <w:rPr>
          <w:rFonts w:ascii="微软雅黑" w:eastAsia="微软雅黑" w:hAnsi="微软雅黑" w:hint="eastAsia"/>
          <w:bCs/>
          <w:color w:val="000000" w:themeColor="text1"/>
          <w:sz w:val="24"/>
        </w:rPr>
        <w:t>并具备综合运用所学知识分析和解决问题的能力。</w:t>
      </w:r>
    </w:p>
    <w:p w:rsidR="004C65C6" w:rsidRPr="002F3E70" w:rsidRDefault="00071417" w:rsidP="002F3E70">
      <w:pPr>
        <w:adjustRightInd w:val="0"/>
        <w:snapToGrid w:val="0"/>
        <w:spacing w:line="360" w:lineRule="auto"/>
        <w:ind w:firstLineChars="200" w:firstLine="480"/>
        <w:rPr>
          <w:rFonts w:ascii="微软雅黑" w:eastAsia="微软雅黑" w:hAnsi="微软雅黑"/>
          <w:b/>
          <w:color w:val="000000" w:themeColor="text1"/>
          <w:sz w:val="24"/>
          <w:szCs w:val="24"/>
        </w:rPr>
      </w:pPr>
      <w:r w:rsidRPr="002F3E70">
        <w:rPr>
          <w:rFonts w:ascii="微软雅黑" w:eastAsia="微软雅黑" w:hAnsi="微软雅黑" w:hint="eastAsia"/>
          <w:b/>
          <w:color w:val="000000" w:themeColor="text1"/>
          <w:sz w:val="24"/>
          <w:szCs w:val="24"/>
        </w:rPr>
        <w:t>二、考试主要内容</w:t>
      </w:r>
    </w:p>
    <w:p w:rsidR="004C65C6" w:rsidRPr="002F3E70" w:rsidRDefault="00071417" w:rsidP="002F3E70">
      <w:pPr>
        <w:adjustRightInd w:val="0"/>
        <w:snapToGrid w:val="0"/>
        <w:spacing w:line="360" w:lineRule="auto"/>
        <w:ind w:firstLineChars="150" w:firstLine="36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（一）气体的pVT关系</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1</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理想气体状态方程、理想气体混合物和道尔顿分压定律</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2</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真实气体的液化、临界参数和范德华方程</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3</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对应状态原理及普遍化压缩因子图</w:t>
      </w:r>
    </w:p>
    <w:p w:rsidR="004C65C6" w:rsidRPr="002F3E70" w:rsidRDefault="00071417" w:rsidP="002F3E70">
      <w:pPr>
        <w:adjustRightInd w:val="0"/>
        <w:snapToGrid w:val="0"/>
        <w:spacing w:line="360" w:lineRule="auto"/>
        <w:ind w:firstLineChars="150" w:firstLine="36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 xml:space="preserve">（二）热力学第一定律                                                </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1</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热力学基本概念</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lastRenderedPageBreak/>
        <w:t>2</w:t>
      </w:r>
      <w:r w:rsidR="00AF5ACD" w:rsidRPr="002F3E70">
        <w:rPr>
          <w:rFonts w:ascii="微软雅黑" w:eastAsia="微软雅黑" w:hAnsi="微软雅黑" w:hint="eastAsia"/>
          <w:color w:val="000000" w:themeColor="text1"/>
          <w:sz w:val="24"/>
          <w:szCs w:val="24"/>
        </w:rPr>
        <w:t>、</w:t>
      </w:r>
      <w:r w:rsidR="0071561E" w:rsidRPr="002F3E70">
        <w:rPr>
          <w:rFonts w:ascii="微软雅黑" w:eastAsia="微软雅黑" w:hAnsi="微软雅黑" w:hint="eastAsia"/>
          <w:color w:val="000000" w:themeColor="text1"/>
          <w:sz w:val="24"/>
          <w:szCs w:val="24"/>
        </w:rPr>
        <w:t>热和功、</w:t>
      </w:r>
      <w:r w:rsidRPr="002F3E70">
        <w:rPr>
          <w:rFonts w:ascii="微软雅黑" w:eastAsia="微软雅黑" w:hAnsi="微软雅黑" w:hint="eastAsia"/>
          <w:color w:val="000000" w:themeColor="text1"/>
          <w:sz w:val="24"/>
          <w:szCs w:val="24"/>
        </w:rPr>
        <w:t>可逆过程与最大功</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3</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热力学第一定律</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4、</w:t>
      </w:r>
      <w:r w:rsidR="00071417" w:rsidRPr="002F3E70">
        <w:rPr>
          <w:rFonts w:ascii="微软雅黑" w:eastAsia="微软雅黑" w:hAnsi="微软雅黑" w:hint="eastAsia"/>
          <w:color w:val="000000" w:themeColor="text1"/>
          <w:sz w:val="24"/>
          <w:szCs w:val="24"/>
        </w:rPr>
        <w:t>焓</w:t>
      </w:r>
      <w:r w:rsidR="0071561E" w:rsidRPr="002F3E70">
        <w:rPr>
          <w:rFonts w:ascii="微软雅黑" w:eastAsia="微软雅黑" w:hAnsi="微软雅黑" w:hint="eastAsia"/>
          <w:color w:val="000000" w:themeColor="text1"/>
          <w:sz w:val="24"/>
          <w:szCs w:val="24"/>
        </w:rPr>
        <w:t>、</w:t>
      </w:r>
      <w:r w:rsidR="00071417" w:rsidRPr="002F3E70">
        <w:rPr>
          <w:rFonts w:ascii="微软雅黑" w:eastAsia="微软雅黑" w:hAnsi="微软雅黑" w:hint="eastAsia"/>
          <w:color w:val="000000" w:themeColor="text1"/>
          <w:sz w:val="24"/>
          <w:szCs w:val="24"/>
        </w:rPr>
        <w:t>热容</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5、</w:t>
      </w:r>
      <w:r w:rsidR="00071417" w:rsidRPr="002F3E70">
        <w:rPr>
          <w:rFonts w:ascii="微软雅黑" w:eastAsia="微软雅黑" w:hAnsi="微软雅黑" w:hint="eastAsia"/>
          <w:color w:val="000000" w:themeColor="text1"/>
          <w:sz w:val="24"/>
          <w:szCs w:val="24"/>
        </w:rPr>
        <w:t>焦耳-汤姆逊效应</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6、</w:t>
      </w:r>
      <w:r w:rsidR="00071417" w:rsidRPr="002F3E70">
        <w:rPr>
          <w:rFonts w:ascii="微软雅黑" w:eastAsia="微软雅黑" w:hAnsi="微软雅黑" w:hint="eastAsia"/>
          <w:color w:val="000000" w:themeColor="text1"/>
          <w:sz w:val="24"/>
          <w:szCs w:val="24"/>
        </w:rPr>
        <w:t>热化学</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7、</w:t>
      </w:r>
      <w:r w:rsidR="00071417" w:rsidRPr="002F3E70">
        <w:rPr>
          <w:rFonts w:ascii="微软雅黑" w:eastAsia="微软雅黑" w:hAnsi="微软雅黑" w:hint="eastAsia"/>
          <w:color w:val="000000" w:themeColor="text1"/>
          <w:sz w:val="24"/>
          <w:szCs w:val="24"/>
        </w:rPr>
        <w:t>反应热效应的计算</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8、</w:t>
      </w:r>
      <w:r w:rsidR="00071417" w:rsidRPr="002F3E70">
        <w:rPr>
          <w:rFonts w:ascii="微软雅黑" w:eastAsia="微软雅黑" w:hAnsi="微软雅黑" w:hint="eastAsia"/>
          <w:color w:val="000000" w:themeColor="text1"/>
          <w:sz w:val="24"/>
          <w:szCs w:val="24"/>
        </w:rPr>
        <w:t>反应热效应与温度的关系</w:t>
      </w:r>
    </w:p>
    <w:p w:rsidR="004C65C6" w:rsidRPr="002F3E70" w:rsidRDefault="00071417" w:rsidP="002F3E70">
      <w:pPr>
        <w:adjustRightInd w:val="0"/>
        <w:snapToGrid w:val="0"/>
        <w:spacing w:line="360" w:lineRule="auto"/>
        <w:ind w:firstLineChars="150" w:firstLine="36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 xml:space="preserve">（三）热力学第二定律                                            </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1</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自发过程的共同特征</w:t>
      </w:r>
      <w:r w:rsidR="0071561E"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热力学第二定律的经典表述</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2</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卡诺循环</w:t>
      </w:r>
      <w:r w:rsidR="0071561E"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卡诺原理和克劳修斯不等式</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3</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过程的热温商与熵函数</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4</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过程的方向与限度的判据</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5</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熵变的计算及应用</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6</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熵的统计意义，热力学第三定律</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7</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ΔG、ΔA的定义、计算与应用</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8</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热力学函数之间的基本关系式</w:t>
      </w:r>
    </w:p>
    <w:p w:rsidR="004C65C6" w:rsidRPr="002F3E70" w:rsidRDefault="00071417" w:rsidP="002F3E70">
      <w:pPr>
        <w:adjustRightInd w:val="0"/>
        <w:snapToGrid w:val="0"/>
        <w:spacing w:line="360" w:lineRule="auto"/>
        <w:ind w:firstLineChars="150" w:firstLine="36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 xml:space="preserve">（四）溶液                                                          </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1</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溶液的组成表示法</w:t>
      </w:r>
      <w:r w:rsidR="0071561E"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偏摩尔量和化学势</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2</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气体物质中各组分的化学势</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3、</w:t>
      </w:r>
      <w:r w:rsidR="00071417" w:rsidRPr="002F3E70">
        <w:rPr>
          <w:rFonts w:ascii="微软雅黑" w:eastAsia="微软雅黑" w:hAnsi="微软雅黑" w:hint="eastAsia"/>
          <w:color w:val="000000" w:themeColor="text1"/>
          <w:sz w:val="24"/>
          <w:szCs w:val="24"/>
        </w:rPr>
        <w:t>液态理想混合物中各组分的化学势表达式</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4、</w:t>
      </w:r>
      <w:r w:rsidR="00071417" w:rsidRPr="002F3E70">
        <w:rPr>
          <w:rFonts w:ascii="微软雅黑" w:eastAsia="微软雅黑" w:hAnsi="微软雅黑" w:hint="eastAsia"/>
          <w:color w:val="000000" w:themeColor="text1"/>
          <w:sz w:val="24"/>
          <w:szCs w:val="24"/>
        </w:rPr>
        <w:t>非理想混合物中各组分的化学势表达式</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5、</w:t>
      </w:r>
      <w:r w:rsidR="00071417" w:rsidRPr="002F3E70">
        <w:rPr>
          <w:rFonts w:ascii="微软雅黑" w:eastAsia="微软雅黑" w:hAnsi="微软雅黑" w:hint="eastAsia"/>
          <w:color w:val="000000" w:themeColor="text1"/>
          <w:sz w:val="24"/>
          <w:szCs w:val="24"/>
        </w:rPr>
        <w:t>稀溶液的依数性</w:t>
      </w:r>
    </w:p>
    <w:p w:rsidR="004C65C6" w:rsidRPr="002F3E70" w:rsidRDefault="00071417" w:rsidP="002F3E70">
      <w:pPr>
        <w:adjustRightInd w:val="0"/>
        <w:snapToGrid w:val="0"/>
        <w:spacing w:line="360" w:lineRule="auto"/>
        <w:ind w:firstLineChars="150" w:firstLine="36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lastRenderedPageBreak/>
        <w:t xml:space="preserve">（五）化学平衡                                                    </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1、</w:t>
      </w:r>
      <w:r w:rsidR="00071417" w:rsidRPr="002F3E70">
        <w:rPr>
          <w:rFonts w:ascii="微软雅黑" w:eastAsia="微软雅黑" w:hAnsi="微软雅黑" w:hint="eastAsia"/>
          <w:color w:val="000000" w:themeColor="text1"/>
          <w:sz w:val="24"/>
          <w:szCs w:val="24"/>
        </w:rPr>
        <w:t>化学反应等温方程式与化学反应平衡常数</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2、</w:t>
      </w:r>
      <w:r w:rsidR="00071417" w:rsidRPr="002F3E70">
        <w:rPr>
          <w:rFonts w:ascii="微软雅黑" w:eastAsia="微软雅黑" w:hAnsi="微软雅黑" w:hint="eastAsia"/>
          <w:color w:val="000000" w:themeColor="text1"/>
          <w:sz w:val="24"/>
          <w:szCs w:val="24"/>
        </w:rPr>
        <w:t>ΔG与平衡常数的关系</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3、</w:t>
      </w:r>
      <w:r w:rsidR="00071417" w:rsidRPr="002F3E70">
        <w:rPr>
          <w:rFonts w:ascii="微软雅黑" w:eastAsia="微软雅黑" w:hAnsi="微软雅黑" w:hint="eastAsia"/>
          <w:color w:val="000000" w:themeColor="text1"/>
          <w:sz w:val="24"/>
          <w:szCs w:val="24"/>
        </w:rPr>
        <w:t>影响化学平衡的因素</w:t>
      </w:r>
    </w:p>
    <w:p w:rsidR="004C65C6" w:rsidRPr="002F3E70" w:rsidRDefault="00071417" w:rsidP="002F3E70">
      <w:pPr>
        <w:adjustRightInd w:val="0"/>
        <w:snapToGrid w:val="0"/>
        <w:spacing w:line="360" w:lineRule="auto"/>
        <w:ind w:firstLineChars="150" w:firstLine="36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 xml:space="preserve">（六）相平衡                                                   </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1、</w:t>
      </w:r>
      <w:r w:rsidR="00071417" w:rsidRPr="002F3E70">
        <w:rPr>
          <w:rFonts w:ascii="微软雅黑" w:eastAsia="微软雅黑" w:hAnsi="微软雅黑" w:hint="eastAsia"/>
          <w:color w:val="000000" w:themeColor="text1"/>
          <w:sz w:val="24"/>
          <w:szCs w:val="24"/>
        </w:rPr>
        <w:t>熟悉组分数、相数及自由度数等基本概念，明确相律的推导及其应用</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2、</w:t>
      </w:r>
      <w:r w:rsidR="00071417" w:rsidRPr="002F3E70">
        <w:rPr>
          <w:rFonts w:ascii="微软雅黑" w:eastAsia="微软雅黑" w:hAnsi="微软雅黑" w:hint="eastAsia"/>
          <w:color w:val="000000" w:themeColor="text1"/>
          <w:sz w:val="24"/>
          <w:szCs w:val="24"/>
        </w:rPr>
        <w:t>单组分体系的相图</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3、</w:t>
      </w:r>
      <w:r w:rsidR="00071417" w:rsidRPr="002F3E70">
        <w:rPr>
          <w:rFonts w:ascii="微软雅黑" w:eastAsia="微软雅黑" w:hAnsi="微软雅黑" w:hint="eastAsia"/>
          <w:color w:val="000000" w:themeColor="text1"/>
          <w:sz w:val="24"/>
          <w:szCs w:val="24"/>
        </w:rPr>
        <w:t>二组分气-液平衡体系相图</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4、</w:t>
      </w:r>
      <w:r w:rsidR="00071417" w:rsidRPr="002F3E70">
        <w:rPr>
          <w:rFonts w:ascii="微软雅黑" w:eastAsia="微软雅黑" w:hAnsi="微软雅黑" w:hint="eastAsia"/>
          <w:color w:val="000000" w:themeColor="text1"/>
          <w:sz w:val="24"/>
          <w:szCs w:val="24"/>
        </w:rPr>
        <w:t>二组分固-液平衡体系相图</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5、</w:t>
      </w:r>
      <w:r w:rsidR="00071417" w:rsidRPr="002F3E70">
        <w:rPr>
          <w:rFonts w:ascii="微软雅黑" w:eastAsia="微软雅黑" w:hAnsi="微软雅黑" w:hint="eastAsia"/>
          <w:color w:val="000000" w:themeColor="text1"/>
          <w:sz w:val="24"/>
          <w:szCs w:val="24"/>
        </w:rPr>
        <w:t>三组分系统的相图及其应用</w:t>
      </w:r>
    </w:p>
    <w:p w:rsidR="004C65C6" w:rsidRPr="002F3E70" w:rsidRDefault="00071417" w:rsidP="002F3E70">
      <w:pPr>
        <w:adjustRightInd w:val="0"/>
        <w:snapToGrid w:val="0"/>
        <w:spacing w:line="360" w:lineRule="auto"/>
        <w:ind w:firstLineChars="150" w:firstLine="36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 xml:space="preserve">（七）电化学                                                     </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1、</w:t>
      </w:r>
      <w:r w:rsidR="00071417" w:rsidRPr="002F3E70">
        <w:rPr>
          <w:rFonts w:ascii="微软雅黑" w:eastAsia="微软雅黑" w:hAnsi="微软雅黑" w:hint="eastAsia"/>
          <w:color w:val="000000" w:themeColor="text1"/>
          <w:sz w:val="24"/>
          <w:szCs w:val="24"/>
        </w:rPr>
        <w:t>电极过程、电解质溶液及法拉第定律</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2、</w:t>
      </w:r>
      <w:r w:rsidR="00071417" w:rsidRPr="002F3E70">
        <w:rPr>
          <w:rFonts w:ascii="微软雅黑" w:eastAsia="微软雅黑" w:hAnsi="微软雅黑" w:hint="eastAsia"/>
          <w:color w:val="000000" w:themeColor="text1"/>
          <w:sz w:val="24"/>
          <w:szCs w:val="24"/>
        </w:rPr>
        <w:t>电解质溶液的电导、电导率、摩尔电导率、极限摩尔电导率</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3、</w:t>
      </w:r>
      <w:r w:rsidR="00071417" w:rsidRPr="002F3E70">
        <w:rPr>
          <w:rFonts w:ascii="微软雅黑" w:eastAsia="微软雅黑" w:hAnsi="微软雅黑" w:hint="eastAsia"/>
          <w:color w:val="000000" w:themeColor="text1"/>
          <w:sz w:val="24"/>
          <w:szCs w:val="24"/>
        </w:rPr>
        <w:t>离子的迁移和迁移数</w:t>
      </w:r>
      <w:r w:rsidR="0071561E" w:rsidRPr="002F3E70">
        <w:rPr>
          <w:rFonts w:ascii="微软雅黑" w:eastAsia="微软雅黑" w:hAnsi="微软雅黑" w:hint="eastAsia"/>
          <w:color w:val="000000" w:themeColor="text1"/>
          <w:sz w:val="24"/>
          <w:szCs w:val="24"/>
        </w:rPr>
        <w:t>、</w:t>
      </w:r>
      <w:r w:rsidR="00071417" w:rsidRPr="002F3E70">
        <w:rPr>
          <w:rFonts w:ascii="微软雅黑" w:eastAsia="微软雅黑" w:hAnsi="微软雅黑" w:hint="eastAsia"/>
          <w:color w:val="000000" w:themeColor="text1"/>
          <w:sz w:val="24"/>
          <w:szCs w:val="24"/>
        </w:rPr>
        <w:t>离子的淌度与离子电导</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4、</w:t>
      </w:r>
      <w:r w:rsidR="00071417" w:rsidRPr="002F3E70">
        <w:rPr>
          <w:rFonts w:ascii="微软雅黑" w:eastAsia="微软雅黑" w:hAnsi="微软雅黑" w:hint="eastAsia"/>
          <w:color w:val="000000" w:themeColor="text1"/>
          <w:sz w:val="24"/>
          <w:szCs w:val="24"/>
        </w:rPr>
        <w:t>电解质溶液的活度及活度系数及德拜-休克尔极限公式</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5、</w:t>
      </w:r>
      <w:r w:rsidR="00071417" w:rsidRPr="002F3E70">
        <w:rPr>
          <w:rFonts w:ascii="微软雅黑" w:eastAsia="微软雅黑" w:hAnsi="微软雅黑" w:hint="eastAsia"/>
          <w:color w:val="000000" w:themeColor="text1"/>
          <w:sz w:val="24"/>
          <w:szCs w:val="24"/>
        </w:rPr>
        <w:t>可逆电池与不可逆电池</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6、</w:t>
      </w:r>
      <w:r w:rsidR="00071417" w:rsidRPr="002F3E70">
        <w:rPr>
          <w:rFonts w:ascii="微软雅黑" w:eastAsia="微软雅黑" w:hAnsi="微软雅黑" w:hint="eastAsia"/>
          <w:color w:val="000000" w:themeColor="text1"/>
          <w:sz w:val="24"/>
          <w:szCs w:val="24"/>
        </w:rPr>
        <w:t>可逆电极的种类</w:t>
      </w:r>
      <w:r w:rsidR="0071561E" w:rsidRPr="002F3E70">
        <w:rPr>
          <w:rFonts w:ascii="微软雅黑" w:eastAsia="微软雅黑" w:hAnsi="微软雅黑" w:hint="eastAsia"/>
          <w:color w:val="000000" w:themeColor="text1"/>
          <w:sz w:val="24"/>
          <w:szCs w:val="24"/>
        </w:rPr>
        <w:t>、</w:t>
      </w:r>
      <w:r w:rsidR="00071417" w:rsidRPr="002F3E70">
        <w:rPr>
          <w:rFonts w:ascii="微软雅黑" w:eastAsia="微软雅黑" w:hAnsi="微软雅黑" w:hint="eastAsia"/>
          <w:color w:val="000000" w:themeColor="text1"/>
          <w:sz w:val="24"/>
          <w:szCs w:val="24"/>
        </w:rPr>
        <w:t>可逆电极的电极反应</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7、</w:t>
      </w:r>
      <w:r w:rsidR="00071417" w:rsidRPr="002F3E70">
        <w:rPr>
          <w:rFonts w:ascii="微软雅黑" w:eastAsia="微软雅黑" w:hAnsi="微软雅黑" w:hint="eastAsia"/>
          <w:color w:val="000000" w:themeColor="text1"/>
          <w:sz w:val="24"/>
          <w:szCs w:val="24"/>
        </w:rPr>
        <w:t>电池符号表示法和电池电动势的测定</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8、</w:t>
      </w:r>
      <w:r w:rsidR="00071417" w:rsidRPr="002F3E70">
        <w:rPr>
          <w:rFonts w:ascii="微软雅黑" w:eastAsia="微软雅黑" w:hAnsi="微软雅黑" w:hint="eastAsia"/>
          <w:color w:val="000000" w:themeColor="text1"/>
          <w:sz w:val="24"/>
          <w:szCs w:val="24"/>
        </w:rPr>
        <w:t xml:space="preserve">可逆电池的热力学 </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9、</w:t>
      </w:r>
      <w:r w:rsidR="00071417" w:rsidRPr="002F3E70">
        <w:rPr>
          <w:rFonts w:ascii="微软雅黑" w:eastAsia="微软雅黑" w:hAnsi="微软雅黑" w:hint="eastAsia"/>
          <w:color w:val="000000" w:themeColor="text1"/>
          <w:sz w:val="24"/>
          <w:szCs w:val="24"/>
        </w:rPr>
        <w:t>电池反应的Nernst方程和电极电势</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10、</w:t>
      </w:r>
      <w:r w:rsidR="00071417" w:rsidRPr="002F3E70">
        <w:rPr>
          <w:rFonts w:ascii="微软雅黑" w:eastAsia="微软雅黑" w:hAnsi="微软雅黑" w:hint="eastAsia"/>
          <w:color w:val="000000" w:themeColor="text1"/>
          <w:sz w:val="24"/>
          <w:szCs w:val="24"/>
        </w:rPr>
        <w:t>浓差电池</w:t>
      </w:r>
      <w:r w:rsidR="0071561E" w:rsidRPr="002F3E70">
        <w:rPr>
          <w:rFonts w:ascii="微软雅黑" w:eastAsia="微软雅黑" w:hAnsi="微软雅黑" w:hint="eastAsia"/>
          <w:color w:val="000000" w:themeColor="text1"/>
          <w:sz w:val="24"/>
          <w:szCs w:val="24"/>
        </w:rPr>
        <w:t>、</w:t>
      </w:r>
      <w:r w:rsidR="00071417" w:rsidRPr="002F3E70">
        <w:rPr>
          <w:rFonts w:ascii="微软雅黑" w:eastAsia="微软雅黑" w:hAnsi="微软雅黑" w:hint="eastAsia"/>
          <w:color w:val="000000" w:themeColor="text1"/>
          <w:sz w:val="24"/>
          <w:szCs w:val="24"/>
        </w:rPr>
        <w:t>液体接界电势与盐桥</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11</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各类电池电动势的计算与电池电动势应用</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lastRenderedPageBreak/>
        <w:t>12</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分解电压与极化作用</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13、</w:t>
      </w:r>
      <w:r w:rsidR="00071417" w:rsidRPr="002F3E70">
        <w:rPr>
          <w:rFonts w:ascii="微软雅黑" w:eastAsia="微软雅黑" w:hAnsi="微软雅黑" w:hint="eastAsia"/>
          <w:color w:val="000000" w:themeColor="text1"/>
          <w:sz w:val="24"/>
          <w:szCs w:val="24"/>
        </w:rPr>
        <w:t>电解时的电极反应</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14、</w:t>
      </w:r>
      <w:r w:rsidR="00071417" w:rsidRPr="002F3E70">
        <w:rPr>
          <w:rFonts w:ascii="微软雅黑" w:eastAsia="微软雅黑" w:hAnsi="微软雅黑" w:hint="eastAsia"/>
          <w:color w:val="000000" w:themeColor="text1"/>
          <w:sz w:val="24"/>
          <w:szCs w:val="24"/>
        </w:rPr>
        <w:t>超电势与电解时电极上的竞争反应</w:t>
      </w:r>
    </w:p>
    <w:p w:rsidR="004C65C6" w:rsidRPr="002F3E70" w:rsidRDefault="00071417" w:rsidP="002F3E70">
      <w:pPr>
        <w:adjustRightInd w:val="0"/>
        <w:snapToGrid w:val="0"/>
        <w:spacing w:line="360" w:lineRule="auto"/>
        <w:ind w:firstLineChars="150" w:firstLine="36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 xml:space="preserve">（八）界面现象                                                     </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1</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表面自由能和表面张力</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2</w:t>
      </w:r>
      <w:r w:rsidR="00AF5ACD" w:rsidRPr="002F3E70">
        <w:rPr>
          <w:rFonts w:ascii="微软雅黑" w:eastAsia="微软雅黑" w:hAnsi="微软雅黑" w:hint="eastAsia"/>
          <w:color w:val="000000" w:themeColor="text1"/>
          <w:sz w:val="24"/>
          <w:szCs w:val="24"/>
        </w:rPr>
        <w:t>、</w:t>
      </w:r>
      <w:r w:rsidRPr="002F3E70">
        <w:rPr>
          <w:rFonts w:ascii="微软雅黑" w:eastAsia="微软雅黑" w:hAnsi="微软雅黑" w:hint="eastAsia"/>
          <w:color w:val="000000" w:themeColor="text1"/>
          <w:sz w:val="24"/>
          <w:szCs w:val="24"/>
        </w:rPr>
        <w:t>弯曲表面上的附加压力和蒸汽压</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3、</w:t>
      </w:r>
      <w:r w:rsidR="00071417" w:rsidRPr="002F3E70">
        <w:rPr>
          <w:rFonts w:ascii="微软雅黑" w:eastAsia="微软雅黑" w:hAnsi="微软雅黑" w:hint="eastAsia"/>
          <w:color w:val="000000" w:themeColor="text1"/>
          <w:sz w:val="24"/>
          <w:szCs w:val="24"/>
        </w:rPr>
        <w:t>液-液和液-固界面</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4、</w:t>
      </w:r>
      <w:r w:rsidR="00071417" w:rsidRPr="002F3E70">
        <w:rPr>
          <w:rFonts w:ascii="微软雅黑" w:eastAsia="微软雅黑" w:hAnsi="微软雅黑" w:hint="eastAsia"/>
          <w:color w:val="000000" w:themeColor="text1"/>
          <w:sz w:val="24"/>
          <w:szCs w:val="24"/>
        </w:rPr>
        <w:t>溶液和固体的表面吸附</w:t>
      </w:r>
    </w:p>
    <w:p w:rsidR="004C65C6" w:rsidRPr="002F3E70" w:rsidRDefault="00071417" w:rsidP="002F3E70">
      <w:pPr>
        <w:adjustRightInd w:val="0"/>
        <w:snapToGrid w:val="0"/>
        <w:spacing w:line="360" w:lineRule="auto"/>
        <w:ind w:firstLineChars="150" w:firstLine="36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 xml:space="preserve">（九）化学动力学                                                </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1、</w:t>
      </w:r>
      <w:r w:rsidR="00071417" w:rsidRPr="002F3E70">
        <w:rPr>
          <w:rFonts w:ascii="微软雅黑" w:eastAsia="微软雅黑" w:hAnsi="微软雅黑" w:hint="eastAsia"/>
          <w:color w:val="000000" w:themeColor="text1"/>
          <w:sz w:val="24"/>
          <w:szCs w:val="24"/>
        </w:rPr>
        <w:t>化学反应速率的表示方法及反应速率的测定方法</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2、</w:t>
      </w:r>
      <w:r w:rsidR="00071417" w:rsidRPr="002F3E70">
        <w:rPr>
          <w:rFonts w:ascii="微软雅黑" w:eastAsia="微软雅黑" w:hAnsi="微软雅黑" w:hint="eastAsia"/>
          <w:color w:val="000000" w:themeColor="text1"/>
          <w:sz w:val="24"/>
          <w:szCs w:val="24"/>
        </w:rPr>
        <w:t>简单级数反应的动力学方程式及其动力学特征</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3、</w:t>
      </w:r>
      <w:r w:rsidR="00071417" w:rsidRPr="002F3E70">
        <w:rPr>
          <w:rFonts w:ascii="微软雅黑" w:eastAsia="微软雅黑" w:hAnsi="微软雅黑" w:hint="eastAsia"/>
          <w:color w:val="000000" w:themeColor="text1"/>
          <w:sz w:val="24"/>
          <w:szCs w:val="24"/>
        </w:rPr>
        <w:t>速率常数和反应级数的确定方法</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4、</w:t>
      </w:r>
      <w:r w:rsidR="00071417" w:rsidRPr="002F3E70">
        <w:rPr>
          <w:rFonts w:ascii="微软雅黑" w:eastAsia="微软雅黑" w:hAnsi="微软雅黑" w:hint="eastAsia"/>
          <w:color w:val="000000" w:themeColor="text1"/>
          <w:sz w:val="24"/>
          <w:szCs w:val="24"/>
        </w:rPr>
        <w:t>基元反应、反应历程、复杂反应、反应分子数和反应级数</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5、</w:t>
      </w:r>
      <w:r w:rsidR="00071417" w:rsidRPr="002F3E70">
        <w:rPr>
          <w:rFonts w:ascii="微软雅黑" w:eastAsia="微软雅黑" w:hAnsi="微软雅黑" w:hint="eastAsia"/>
          <w:color w:val="000000" w:themeColor="text1"/>
          <w:sz w:val="24"/>
          <w:szCs w:val="24"/>
        </w:rPr>
        <w:t>几种典型的复杂反应</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6、</w:t>
      </w:r>
      <w:r w:rsidR="00071417" w:rsidRPr="002F3E70">
        <w:rPr>
          <w:rFonts w:ascii="微软雅黑" w:eastAsia="微软雅黑" w:hAnsi="微软雅黑" w:hint="eastAsia"/>
          <w:color w:val="000000" w:themeColor="text1"/>
          <w:sz w:val="24"/>
          <w:szCs w:val="24"/>
        </w:rPr>
        <w:t>阿累尼乌斯经验指数定律</w:t>
      </w:r>
      <w:r w:rsidR="0071561E" w:rsidRPr="002F3E70">
        <w:rPr>
          <w:rFonts w:ascii="微软雅黑" w:eastAsia="微软雅黑" w:hAnsi="微软雅黑" w:hint="eastAsia"/>
          <w:color w:val="000000" w:themeColor="text1"/>
          <w:sz w:val="24"/>
          <w:szCs w:val="24"/>
        </w:rPr>
        <w:t>、</w:t>
      </w:r>
      <w:r w:rsidR="00071417" w:rsidRPr="002F3E70">
        <w:rPr>
          <w:rFonts w:ascii="微软雅黑" w:eastAsia="微软雅黑" w:hAnsi="微软雅黑" w:hint="eastAsia"/>
          <w:color w:val="000000" w:themeColor="text1"/>
          <w:sz w:val="24"/>
          <w:szCs w:val="24"/>
        </w:rPr>
        <w:t>活化能等因素对反应速率的影响</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7、</w:t>
      </w:r>
      <w:r w:rsidR="00071417" w:rsidRPr="002F3E70">
        <w:rPr>
          <w:rFonts w:ascii="微软雅黑" w:eastAsia="微软雅黑" w:hAnsi="微软雅黑" w:hint="eastAsia"/>
          <w:color w:val="000000" w:themeColor="text1"/>
          <w:sz w:val="24"/>
          <w:szCs w:val="24"/>
        </w:rPr>
        <w:t>反应速率理论</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8、</w:t>
      </w:r>
      <w:r w:rsidR="00071417" w:rsidRPr="002F3E70">
        <w:rPr>
          <w:rFonts w:ascii="微软雅黑" w:eastAsia="微软雅黑" w:hAnsi="微软雅黑" w:hint="eastAsia"/>
          <w:color w:val="000000" w:themeColor="text1"/>
          <w:sz w:val="24"/>
          <w:szCs w:val="24"/>
        </w:rPr>
        <w:t>光化学反应</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9、</w:t>
      </w:r>
      <w:r w:rsidR="00071417" w:rsidRPr="002F3E70">
        <w:rPr>
          <w:rFonts w:ascii="微软雅黑" w:eastAsia="微软雅黑" w:hAnsi="微软雅黑" w:hint="eastAsia"/>
          <w:color w:val="000000" w:themeColor="text1"/>
          <w:sz w:val="24"/>
          <w:szCs w:val="24"/>
        </w:rPr>
        <w:t>催化反应</w:t>
      </w:r>
    </w:p>
    <w:p w:rsidR="004C65C6" w:rsidRPr="002F3E70" w:rsidRDefault="00071417" w:rsidP="002F3E70">
      <w:pPr>
        <w:adjustRightInd w:val="0"/>
        <w:snapToGrid w:val="0"/>
        <w:spacing w:line="360" w:lineRule="auto"/>
        <w:ind w:firstLineChars="150" w:firstLine="36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（十）胶体化学</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1、</w:t>
      </w:r>
      <w:r w:rsidR="00071417" w:rsidRPr="002F3E70">
        <w:rPr>
          <w:rFonts w:ascii="微软雅黑" w:eastAsia="微软雅黑" w:hAnsi="微软雅黑" w:hint="eastAsia"/>
          <w:color w:val="000000" w:themeColor="text1"/>
          <w:sz w:val="24"/>
          <w:szCs w:val="24"/>
        </w:rPr>
        <w:t>胶体、胶体的制备和胶体的性质</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2、</w:t>
      </w:r>
      <w:r w:rsidR="00071417" w:rsidRPr="002F3E70">
        <w:rPr>
          <w:rFonts w:ascii="微软雅黑" w:eastAsia="微软雅黑" w:hAnsi="微软雅黑" w:hint="eastAsia"/>
          <w:color w:val="000000" w:themeColor="text1"/>
          <w:sz w:val="24"/>
          <w:szCs w:val="24"/>
        </w:rPr>
        <w:t>乳状液与大分子溶液</w:t>
      </w:r>
    </w:p>
    <w:p w:rsidR="004C65C6" w:rsidRPr="002F3E70" w:rsidRDefault="00071417" w:rsidP="002F3E70">
      <w:pPr>
        <w:adjustRightInd w:val="0"/>
        <w:snapToGrid w:val="0"/>
        <w:spacing w:line="360" w:lineRule="auto"/>
        <w:rPr>
          <w:rFonts w:ascii="微软雅黑" w:eastAsia="微软雅黑" w:hAnsi="微软雅黑"/>
          <w:b/>
          <w:color w:val="000000" w:themeColor="text1"/>
          <w:sz w:val="24"/>
          <w:szCs w:val="24"/>
        </w:rPr>
      </w:pPr>
      <w:r w:rsidRPr="002F3E70">
        <w:rPr>
          <w:rFonts w:ascii="微软雅黑" w:eastAsia="微软雅黑" w:hAnsi="微软雅黑" w:hint="eastAsia"/>
          <w:b/>
          <w:color w:val="000000" w:themeColor="text1"/>
          <w:sz w:val="24"/>
          <w:szCs w:val="24"/>
        </w:rPr>
        <w:t>三、考试形式和试卷结构</w:t>
      </w:r>
    </w:p>
    <w:p w:rsidR="004C65C6" w:rsidRPr="002F3E70" w:rsidRDefault="00AF5ACD"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lastRenderedPageBreak/>
        <w:t>1、</w:t>
      </w:r>
      <w:r w:rsidR="00071417" w:rsidRPr="002F3E70">
        <w:rPr>
          <w:rFonts w:ascii="微软雅黑" w:eastAsia="微软雅黑" w:hAnsi="微软雅黑" w:hint="eastAsia"/>
          <w:color w:val="000000" w:themeColor="text1"/>
          <w:sz w:val="24"/>
          <w:szCs w:val="24"/>
        </w:rPr>
        <w:t>考试时间和分值</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考试时间为180分钟，试卷满分为150分。</w:t>
      </w:r>
    </w:p>
    <w:p w:rsidR="004C65C6" w:rsidRPr="002F3E70" w:rsidRDefault="00071417" w:rsidP="002F3E70">
      <w:pPr>
        <w:adjustRightInd w:val="0"/>
        <w:snapToGrid w:val="0"/>
        <w:spacing w:line="360" w:lineRule="auto"/>
        <w:ind w:firstLineChars="200" w:firstLine="48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2、考试题型结构</w:t>
      </w:r>
    </w:p>
    <w:p w:rsidR="004C65C6" w:rsidRPr="002F3E70" w:rsidRDefault="00071417" w:rsidP="002F3E70">
      <w:pPr>
        <w:adjustRightInd w:val="0"/>
        <w:snapToGrid w:val="0"/>
        <w:spacing w:line="360" w:lineRule="auto"/>
        <w:ind w:firstLineChars="150" w:firstLine="36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（1）填空题</w:t>
      </w:r>
    </w:p>
    <w:p w:rsidR="004C65C6" w:rsidRPr="002F3E70" w:rsidRDefault="00071417" w:rsidP="002F3E70">
      <w:pPr>
        <w:adjustRightInd w:val="0"/>
        <w:snapToGrid w:val="0"/>
        <w:spacing w:line="360" w:lineRule="auto"/>
        <w:ind w:firstLineChars="150" w:firstLine="36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（2）判断题</w:t>
      </w:r>
    </w:p>
    <w:p w:rsidR="004C65C6" w:rsidRPr="002F3E70" w:rsidRDefault="00071417" w:rsidP="002F3E70">
      <w:pPr>
        <w:adjustRightInd w:val="0"/>
        <w:snapToGrid w:val="0"/>
        <w:spacing w:line="360" w:lineRule="auto"/>
        <w:ind w:firstLineChars="150" w:firstLine="36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（3）选择题</w:t>
      </w:r>
    </w:p>
    <w:p w:rsidR="004C65C6" w:rsidRPr="002F3E70" w:rsidRDefault="00071417" w:rsidP="002F3E70">
      <w:pPr>
        <w:adjustRightInd w:val="0"/>
        <w:snapToGrid w:val="0"/>
        <w:spacing w:line="360" w:lineRule="auto"/>
        <w:ind w:firstLineChars="150" w:firstLine="36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（4）计算题</w:t>
      </w:r>
    </w:p>
    <w:p w:rsidR="004C65C6" w:rsidRPr="002F3E70" w:rsidRDefault="00071417" w:rsidP="002F3E70">
      <w:pPr>
        <w:adjustRightInd w:val="0"/>
        <w:snapToGrid w:val="0"/>
        <w:spacing w:line="360" w:lineRule="auto"/>
        <w:ind w:firstLineChars="150" w:firstLine="36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（5）简答题</w:t>
      </w:r>
    </w:p>
    <w:p w:rsidR="004C65C6" w:rsidRPr="002F3E70" w:rsidRDefault="00071417" w:rsidP="002F3E70">
      <w:pPr>
        <w:adjustRightInd w:val="0"/>
        <w:snapToGrid w:val="0"/>
        <w:spacing w:line="360" w:lineRule="auto"/>
        <w:ind w:firstLineChars="150" w:firstLine="360"/>
        <w:rPr>
          <w:rFonts w:ascii="微软雅黑" w:eastAsia="微软雅黑" w:hAnsi="微软雅黑"/>
          <w:color w:val="000000" w:themeColor="text1"/>
          <w:sz w:val="24"/>
          <w:szCs w:val="24"/>
        </w:rPr>
      </w:pPr>
      <w:r w:rsidRPr="002F3E70">
        <w:rPr>
          <w:rFonts w:ascii="微软雅黑" w:eastAsia="微软雅黑" w:hAnsi="微软雅黑" w:hint="eastAsia"/>
          <w:color w:val="000000" w:themeColor="text1"/>
          <w:sz w:val="24"/>
          <w:szCs w:val="24"/>
        </w:rPr>
        <w:t>（6）证明推导题</w:t>
      </w:r>
    </w:p>
    <w:p w:rsidR="004C65C6" w:rsidRPr="002F3E70" w:rsidRDefault="00071417" w:rsidP="002F3E70">
      <w:pPr>
        <w:adjustRightInd w:val="0"/>
        <w:snapToGrid w:val="0"/>
        <w:spacing w:line="360" w:lineRule="auto"/>
        <w:rPr>
          <w:rFonts w:ascii="微软雅黑" w:eastAsia="微软雅黑" w:hAnsi="微软雅黑"/>
          <w:b/>
          <w:color w:val="000000" w:themeColor="text1"/>
          <w:sz w:val="24"/>
          <w:szCs w:val="24"/>
        </w:rPr>
      </w:pPr>
      <w:r w:rsidRPr="002F3E70">
        <w:rPr>
          <w:rFonts w:ascii="微软雅黑" w:eastAsia="微软雅黑" w:hAnsi="微软雅黑" w:hint="eastAsia"/>
          <w:b/>
          <w:color w:val="000000" w:themeColor="text1"/>
          <w:sz w:val="24"/>
          <w:szCs w:val="24"/>
        </w:rPr>
        <w:t>四、参考书目</w:t>
      </w:r>
    </w:p>
    <w:p w:rsidR="004C65C6" w:rsidRPr="002F3E70" w:rsidRDefault="00AF5ACD" w:rsidP="002F3E70">
      <w:pPr>
        <w:adjustRightInd w:val="0"/>
        <w:snapToGrid w:val="0"/>
        <w:spacing w:line="360" w:lineRule="auto"/>
        <w:ind w:firstLineChars="200" w:firstLine="480"/>
        <w:rPr>
          <w:rFonts w:ascii="微软雅黑" w:eastAsia="微软雅黑" w:hAnsi="微软雅黑" w:cs="Times New Roman"/>
          <w:color w:val="000000" w:themeColor="text1"/>
          <w:sz w:val="24"/>
          <w:szCs w:val="21"/>
        </w:rPr>
      </w:pPr>
      <w:r w:rsidRPr="002F3E70">
        <w:rPr>
          <w:rFonts w:ascii="微软雅黑" w:eastAsia="微软雅黑" w:hAnsi="微软雅黑" w:cs="Times New Roman" w:hint="eastAsia"/>
          <w:color w:val="000000" w:themeColor="text1"/>
          <w:sz w:val="24"/>
          <w:szCs w:val="21"/>
        </w:rPr>
        <w:t>1、</w:t>
      </w:r>
      <w:r w:rsidR="00071417" w:rsidRPr="002F3E70">
        <w:rPr>
          <w:rFonts w:ascii="微软雅黑" w:eastAsia="微软雅黑" w:hAnsi="微软雅黑" w:cs="Times New Roman" w:hint="eastAsia"/>
          <w:color w:val="000000" w:themeColor="text1"/>
          <w:sz w:val="24"/>
          <w:szCs w:val="21"/>
        </w:rPr>
        <w:t>《物理化学》（第六版），天津大学物理化学教研室编，高等教育出版社，2017</w:t>
      </w:r>
      <w:bookmarkEnd w:id="0"/>
    </w:p>
    <w:sectPr w:rsidR="004C65C6" w:rsidRPr="002F3E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5F3" w:rsidRDefault="00B375F3" w:rsidP="0071561E">
      <w:r>
        <w:separator/>
      </w:r>
    </w:p>
  </w:endnote>
  <w:endnote w:type="continuationSeparator" w:id="0">
    <w:p w:rsidR="00B375F3" w:rsidRDefault="00B375F3" w:rsidP="0071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5F3" w:rsidRDefault="00B375F3" w:rsidP="0071561E">
      <w:r>
        <w:separator/>
      </w:r>
    </w:p>
  </w:footnote>
  <w:footnote w:type="continuationSeparator" w:id="0">
    <w:p w:rsidR="00B375F3" w:rsidRDefault="00B375F3" w:rsidP="007156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50B"/>
    <w:rsid w:val="00071417"/>
    <w:rsid w:val="000911C8"/>
    <w:rsid w:val="00127A78"/>
    <w:rsid w:val="00152263"/>
    <w:rsid w:val="001545E5"/>
    <w:rsid w:val="001D019A"/>
    <w:rsid w:val="001E36D7"/>
    <w:rsid w:val="00224EAA"/>
    <w:rsid w:val="0025150B"/>
    <w:rsid w:val="00261C5F"/>
    <w:rsid w:val="002F3E70"/>
    <w:rsid w:val="00317672"/>
    <w:rsid w:val="00372F94"/>
    <w:rsid w:val="00384B68"/>
    <w:rsid w:val="00431756"/>
    <w:rsid w:val="004759BE"/>
    <w:rsid w:val="004A15F6"/>
    <w:rsid w:val="004B7913"/>
    <w:rsid w:val="004C65C6"/>
    <w:rsid w:val="004D2B3C"/>
    <w:rsid w:val="00500373"/>
    <w:rsid w:val="005046E5"/>
    <w:rsid w:val="005441EC"/>
    <w:rsid w:val="00545494"/>
    <w:rsid w:val="005D54E4"/>
    <w:rsid w:val="005F2CE4"/>
    <w:rsid w:val="005F63C3"/>
    <w:rsid w:val="0063286D"/>
    <w:rsid w:val="00632F5F"/>
    <w:rsid w:val="007015C2"/>
    <w:rsid w:val="0071561E"/>
    <w:rsid w:val="00727471"/>
    <w:rsid w:val="00754027"/>
    <w:rsid w:val="007A4C2C"/>
    <w:rsid w:val="00824AEA"/>
    <w:rsid w:val="0082518F"/>
    <w:rsid w:val="008B3A8B"/>
    <w:rsid w:val="008C1CD4"/>
    <w:rsid w:val="00915FF1"/>
    <w:rsid w:val="009E6AD4"/>
    <w:rsid w:val="009E7C29"/>
    <w:rsid w:val="00AE6CB7"/>
    <w:rsid w:val="00AF3343"/>
    <w:rsid w:val="00AF5ACD"/>
    <w:rsid w:val="00B0698A"/>
    <w:rsid w:val="00B375F3"/>
    <w:rsid w:val="00C274FD"/>
    <w:rsid w:val="00C76F2A"/>
    <w:rsid w:val="00D856A5"/>
    <w:rsid w:val="00E003A7"/>
    <w:rsid w:val="00E06ED2"/>
    <w:rsid w:val="00E13330"/>
    <w:rsid w:val="00E16905"/>
    <w:rsid w:val="00E54DA9"/>
    <w:rsid w:val="00F0169A"/>
    <w:rsid w:val="00F3395E"/>
    <w:rsid w:val="00F57787"/>
    <w:rsid w:val="00F62D2D"/>
    <w:rsid w:val="11752E79"/>
    <w:rsid w:val="306C49A2"/>
    <w:rsid w:val="7D266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C5A7E3-876E-4B7B-A0E3-EBC4935DB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List Paragraph"/>
    <w:basedOn w:val="a"/>
    <w:uiPriority w:val="34"/>
    <w:qFormat/>
    <w:pPr>
      <w:ind w:firstLineChars="200" w:firstLine="420"/>
    </w:pPr>
  </w:style>
  <w:style w:type="character" w:styleId="a6">
    <w:name w:val="Placeholder Text"/>
    <w:basedOn w:val="a0"/>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C46AA-041C-4B00-A17A-272025A3E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307</Words>
  <Characters>1755</Characters>
  <Application>Microsoft Office Word</Application>
  <DocSecurity>0</DocSecurity>
  <Lines>14</Lines>
  <Paragraphs>4</Paragraphs>
  <ScaleCrop>false</ScaleCrop>
  <Company> </Company>
  <LinksUpToDate>false</LinksUpToDate>
  <CharactersWithSpaces>2058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邢倩</dc:creator>
  <cp:lastModifiedBy>Sky123.Org</cp:lastModifiedBy>
  <cp:revision>43</cp:revision>
  <dcterms:created xsi:type="dcterms:W3CDTF">2019-09-10T06:44:00Z</dcterms:created>
  <dcterms:modified xsi:type="dcterms:W3CDTF">2019-09-26T05:23:00Z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