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150" w:line="540" w:lineRule="atLeast"/>
        <w:jc w:val="center"/>
        <w:rPr>
          <w:rFonts w:ascii="黑体" w:hAnsi="黑体" w:eastAsia="黑体" w:cs="宋体"/>
          <w:b/>
          <w:sz w:val="36"/>
          <w:szCs w:val="36"/>
        </w:rPr>
      </w:pPr>
      <w:r>
        <w:rPr>
          <w:rFonts w:hint="eastAsia" w:ascii="黑体" w:hAnsi="黑体" w:eastAsia="黑体" w:cs="宋体"/>
          <w:b/>
          <w:color w:val="000000"/>
          <w:sz w:val="36"/>
          <w:szCs w:val="36"/>
        </w:rPr>
        <w:t>信息工程学院201</w:t>
      </w:r>
      <w:r>
        <w:rPr>
          <w:rFonts w:hint="eastAsia" w:ascii="黑体" w:hAnsi="黑体" w:eastAsia="黑体" w:cs="宋体"/>
          <w:b/>
          <w:color w:val="000000"/>
          <w:sz w:val="36"/>
          <w:szCs w:val="36"/>
          <w:lang w:val="en-US" w:eastAsia="zh-CN"/>
        </w:rPr>
        <w:t>9</w:t>
      </w:r>
      <w:r>
        <w:rPr>
          <w:rFonts w:hint="eastAsia" w:ascii="黑体" w:hAnsi="黑体" w:eastAsia="黑体" w:cs="宋体"/>
          <w:b/>
          <w:color w:val="000000"/>
          <w:sz w:val="36"/>
          <w:szCs w:val="36"/>
        </w:rPr>
        <w:t>年硕士研究生招生复试工作办法</w:t>
      </w:r>
    </w:p>
    <w:p>
      <w:pPr>
        <w:pStyle w:val="6"/>
        <w:widowControl/>
        <w:spacing w:line="560" w:lineRule="exact"/>
        <w:ind w:firstLine="562" w:firstLineChars="200"/>
        <w:rPr>
          <w:sz w:val="28"/>
          <w:szCs w:val="28"/>
        </w:rPr>
      </w:pPr>
      <w:r>
        <w:rPr>
          <w:rFonts w:hint="eastAsia" w:ascii="Verdana" w:hAnsi="Verdana" w:cs="Verdana"/>
          <w:b/>
          <w:color w:val="000000"/>
          <w:sz w:val="28"/>
          <w:szCs w:val="28"/>
        </w:rPr>
        <w:t>一、复试工作原则</w:t>
      </w:r>
    </w:p>
    <w:p>
      <w:pPr>
        <w:pStyle w:val="6"/>
        <w:widowControl/>
        <w:ind w:firstLine="560" w:firstLineChars="200"/>
        <w:rPr>
          <w:rFonts w:hint="eastAsia" w:ascii="仿宋" w:hAnsi="仿宋" w:eastAsia="仿宋" w:cs="仿宋"/>
          <w:color w:val="000000"/>
          <w:sz w:val="28"/>
          <w:szCs w:val="28"/>
        </w:rPr>
      </w:pPr>
      <w:r>
        <w:rPr>
          <w:rFonts w:hint="default" w:ascii="仿宋" w:hAnsi="仿宋" w:eastAsia="仿宋" w:cs="仿宋"/>
          <w:color w:val="000000"/>
          <w:sz w:val="28"/>
          <w:szCs w:val="28"/>
        </w:rPr>
        <w:t>（一）坚持科学选拔。根据各学科对高层次人才的要求，采用多样化的考察方式、方法，确保生源质量。</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（二）坚持公平、公正、公开的原则。做到政策透明、程序规范、结果公开。</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（三）坚持全面考察，择优录取、宁缺勿滥，在对考生德智体全面考察的基础上，突出对专业素质、实践能力以及创新能力等方面的考核。</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（四）坚持客观评价。业务课考核成绩实行量化，综合素质考核也应有明确的量化结果。</w:t>
      </w:r>
    </w:p>
    <w:p>
      <w:pPr>
        <w:pStyle w:val="6"/>
        <w:widowControl/>
        <w:spacing w:line="560" w:lineRule="exact"/>
        <w:ind w:firstLine="562" w:firstLineChars="200"/>
        <w:rPr>
          <w:sz w:val="28"/>
          <w:szCs w:val="28"/>
        </w:rPr>
      </w:pPr>
      <w:r>
        <w:rPr>
          <w:rFonts w:hint="eastAsia" w:ascii="Verdana" w:hAnsi="Verdana" w:cs="Verdana"/>
          <w:b/>
          <w:color w:val="000000"/>
          <w:sz w:val="28"/>
          <w:szCs w:val="28"/>
        </w:rPr>
        <w:t>二、复试组织</w:t>
      </w:r>
    </w:p>
    <w:p>
      <w:pPr>
        <w:pStyle w:val="6"/>
        <w:widowControl/>
        <w:ind w:firstLine="560" w:firstLineChars="200"/>
        <w:rPr>
          <w:rFonts w:hint="default" w:ascii="仿宋" w:hAnsi="仿宋" w:eastAsia="仿宋" w:cs="仿宋"/>
          <w:color w:val="000000"/>
          <w:sz w:val="28"/>
          <w:szCs w:val="28"/>
        </w:rPr>
      </w:pPr>
      <w:r>
        <w:rPr>
          <w:rFonts w:hint="eastAsia" w:ascii="仿宋" w:hAnsi="仿宋" w:eastAsia="仿宋" w:cs="仿宋"/>
          <w:color w:val="000000"/>
          <w:sz w:val="28"/>
          <w:szCs w:val="28"/>
        </w:rPr>
        <w:t>（一）学院复试工作领导小组，负责对复试工作</w:t>
      </w:r>
      <w:r>
        <w:rPr>
          <w:rFonts w:hint="eastAsia" w:ascii="仿宋" w:hAnsi="仿宋" w:eastAsia="仿宋" w:cs="仿宋"/>
          <w:color w:val="000000"/>
          <w:sz w:val="28"/>
          <w:szCs w:val="28"/>
          <w:lang w:val="en-US" w:eastAsia="zh-CN"/>
        </w:rPr>
        <w:t>具体实施</w:t>
      </w:r>
      <w:r>
        <w:rPr>
          <w:rFonts w:hint="eastAsia" w:ascii="仿宋" w:hAnsi="仿宋" w:eastAsia="仿宋" w:cs="仿宋"/>
          <w:color w:val="000000"/>
          <w:sz w:val="28"/>
          <w:szCs w:val="28"/>
        </w:rPr>
        <w:t>。</w:t>
      </w:r>
    </w:p>
    <w:p>
      <w:pPr>
        <w:pStyle w:val="6"/>
        <w:widowControl/>
        <w:ind w:firstLine="560" w:firstLineChars="200"/>
        <w:rPr>
          <w:rFonts w:hint="default" w:ascii="仿宋" w:hAnsi="仿宋" w:eastAsia="仿宋" w:cs="仿宋"/>
          <w:color w:val="000000"/>
          <w:sz w:val="28"/>
          <w:szCs w:val="28"/>
        </w:rPr>
      </w:pPr>
      <w:bookmarkStart w:id="0" w:name="_GoBack"/>
      <w:bookmarkEnd w:id="0"/>
      <w:r>
        <w:rPr>
          <w:rFonts w:hint="eastAsia" w:ascii="仿宋" w:hAnsi="仿宋" w:eastAsia="仿宋" w:cs="仿宋"/>
          <w:color w:val="000000"/>
          <w:sz w:val="28"/>
          <w:szCs w:val="28"/>
        </w:rPr>
        <w:t>（二）</w:t>
      </w:r>
      <w:r>
        <w:rPr>
          <w:rFonts w:hint="eastAsia" w:ascii="仿宋" w:hAnsi="仿宋" w:eastAsia="仿宋" w:cs="仿宋"/>
          <w:color w:val="000000"/>
          <w:sz w:val="28"/>
          <w:szCs w:val="28"/>
          <w:lang w:val="en-US" w:eastAsia="zh-CN"/>
        </w:rPr>
        <w:t>学院</w:t>
      </w:r>
      <w:r>
        <w:rPr>
          <w:rFonts w:hint="default" w:ascii="仿宋" w:hAnsi="仿宋" w:eastAsia="仿宋" w:cs="仿宋"/>
          <w:color w:val="000000"/>
          <w:sz w:val="28"/>
          <w:szCs w:val="28"/>
        </w:rPr>
        <w:t>成立招生复试工作领导小组，组长由院长担任，实行组长负责制，成员包括相关专业的学科带头人、学术骨干、硕士生导师，制订本单位复试工作具体方案等。</w:t>
      </w:r>
    </w:p>
    <w:p>
      <w:pPr>
        <w:pStyle w:val="6"/>
        <w:widowControl/>
        <w:ind w:firstLine="560" w:firstLineChars="200"/>
        <w:rPr>
          <w:rFonts w:hint="default" w:ascii="仿宋" w:hAnsi="仿宋" w:eastAsia="仿宋" w:cs="仿宋"/>
          <w:color w:val="000000"/>
          <w:sz w:val="28"/>
          <w:szCs w:val="28"/>
        </w:rPr>
      </w:pPr>
      <w:r>
        <w:rPr>
          <w:rFonts w:hint="eastAsia" w:ascii="仿宋" w:hAnsi="仿宋" w:eastAsia="仿宋" w:cs="仿宋"/>
          <w:color w:val="000000"/>
          <w:sz w:val="28"/>
          <w:szCs w:val="28"/>
        </w:rPr>
        <w:t>（三）各专业的复试按专业和复试人数组成若干复试小组，必须对参加复试的小组成员进行专门培训。每个复试小组成员一般不少于5人。</w:t>
      </w:r>
      <w:r>
        <w:rPr>
          <w:rFonts w:hint="default" w:ascii="仿宋" w:hAnsi="仿宋" w:eastAsia="仿宋" w:cs="仿宋"/>
          <w:color w:val="000000"/>
          <w:sz w:val="28"/>
          <w:szCs w:val="28"/>
        </w:rPr>
        <w:t>复试小组成员应包括专业的硕士生导师，指定1人为组长。复试小组的主要职责为：</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1、在学校招生工作领导小组和院工作领导小组的指导下具体实施面试和实践能力等考核；</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2、负责确定考生面试具体内容、评分标准、程序，并具体组织实施。复试小组成员必须现场独立评分。评分记录和考生作答情况不得更改。有直系亲属参加复试的教师应认真执行回避制度。</w:t>
      </w:r>
    </w:p>
    <w:p>
      <w:pPr>
        <w:pStyle w:val="6"/>
        <w:widowControl/>
        <w:ind w:firstLine="560" w:firstLineChars="200"/>
        <w:rPr>
          <w:rFonts w:hint="default" w:ascii="仿宋" w:hAnsi="仿宋" w:eastAsia="仿宋" w:cs="仿宋"/>
          <w:color w:val="000000"/>
          <w:sz w:val="28"/>
          <w:szCs w:val="28"/>
        </w:rPr>
      </w:pPr>
      <w:r>
        <w:rPr>
          <w:rFonts w:hint="eastAsia" w:ascii="仿宋" w:hAnsi="仿宋" w:eastAsia="仿宋" w:cs="仿宋"/>
          <w:color w:val="000000"/>
          <w:sz w:val="28"/>
          <w:szCs w:val="28"/>
        </w:rPr>
        <w:t>（四）同一学科（专业）各复试小组的面试方式、时间、试题难度和成绩评定标准原则上应统一。</w:t>
      </w:r>
    </w:p>
    <w:p>
      <w:pPr>
        <w:pStyle w:val="6"/>
        <w:widowControl/>
        <w:ind w:firstLine="560" w:firstLineChars="200"/>
        <w:rPr>
          <w:rFonts w:hint="default" w:ascii="仿宋" w:hAnsi="仿宋" w:eastAsia="仿宋" w:cs="仿宋"/>
          <w:color w:val="000000"/>
          <w:sz w:val="28"/>
          <w:szCs w:val="28"/>
        </w:rPr>
      </w:pPr>
      <w:r>
        <w:rPr>
          <w:rFonts w:hint="eastAsia" w:ascii="仿宋" w:hAnsi="仿宋" w:eastAsia="仿宋" w:cs="仿宋"/>
          <w:color w:val="000000"/>
          <w:sz w:val="28"/>
          <w:szCs w:val="28"/>
        </w:rPr>
        <w:t>（五）</w:t>
      </w:r>
      <w:r>
        <w:rPr>
          <w:rFonts w:hint="default" w:ascii="仿宋" w:hAnsi="仿宋" w:eastAsia="仿宋" w:cs="仿宋"/>
          <w:color w:val="000000"/>
          <w:sz w:val="28"/>
          <w:szCs w:val="28"/>
        </w:rPr>
        <w:t>制订复试工作人员的遴选、培训办法和行为规范。要选派经验丰富、业务水平高、公道正派的人员参与复试工作；要对所有人员进行政策、业务、纪律等方面的培训，使其明确工作纪律和工作程序、评判规则和评判标准；要明确复试小组成员在复试工作中的权利、责任和纪律，规范其工作行为。负责组织召开所有复试教师工作会议，进行复试工作培训，使复试教师了解复试办法、明确复试要求和工作责任、掌握复试方法，保证质量。负责对所有复试工作人员进行保密工作教育。复试工作人员须对试题、答案及评分标准、复试小组名单、考生分组情况、考生成绩、考生个人信息等保密。</w:t>
      </w:r>
    </w:p>
    <w:p>
      <w:pPr>
        <w:pStyle w:val="6"/>
        <w:widowControl/>
        <w:ind w:firstLine="560" w:firstLineChars="200"/>
        <w:rPr>
          <w:rFonts w:hint="default" w:ascii="仿宋" w:hAnsi="仿宋" w:eastAsia="仿宋" w:cs="仿宋"/>
          <w:color w:val="000000"/>
          <w:sz w:val="28"/>
          <w:szCs w:val="28"/>
        </w:rPr>
      </w:pPr>
      <w:r>
        <w:rPr>
          <w:rFonts w:hint="eastAsia" w:ascii="仿宋" w:hAnsi="仿宋" w:eastAsia="仿宋" w:cs="仿宋"/>
          <w:color w:val="000000"/>
          <w:sz w:val="28"/>
          <w:szCs w:val="28"/>
        </w:rPr>
        <w:t>（六）各专业复试面试必须现场录音、录像。</w:t>
      </w:r>
    </w:p>
    <w:p>
      <w:pPr>
        <w:pStyle w:val="6"/>
        <w:widowControl/>
        <w:spacing w:line="560" w:lineRule="exact"/>
        <w:ind w:firstLine="562" w:firstLineChars="200"/>
        <w:rPr>
          <w:sz w:val="28"/>
          <w:szCs w:val="28"/>
        </w:rPr>
      </w:pPr>
      <w:r>
        <w:rPr>
          <w:rFonts w:hint="eastAsia" w:ascii="Verdana" w:hAnsi="Verdana" w:cs="Verdana"/>
          <w:b/>
          <w:color w:val="000000"/>
          <w:sz w:val="28"/>
          <w:szCs w:val="28"/>
        </w:rPr>
        <w:t>三、复试人选</w:t>
      </w:r>
    </w:p>
    <w:p>
      <w:pPr>
        <w:pStyle w:val="6"/>
        <w:widowControl/>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参加复试考生为第一志愿报考我校并按照我校公布的复试基本要求的上线人员及调剂考生。复试人数一般不低于拟录取人数的120％。</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rPr>
          <w:rFonts w:ascii="Verdana" w:hAnsi="Verdana" w:cs="Verdana"/>
          <w:i w:val="0"/>
          <w:caps w:val="0"/>
          <w:color w:val="000000"/>
          <w:spacing w:val="0"/>
          <w:sz w:val="28"/>
          <w:szCs w:val="28"/>
        </w:rPr>
      </w:pPr>
      <w:r>
        <w:rPr>
          <w:rStyle w:val="9"/>
          <w:rFonts w:hint="default" w:ascii="Verdana" w:hAnsi="Verdana" w:cs="Verdana"/>
          <w:i w:val="0"/>
          <w:caps w:val="0"/>
          <w:color w:val="000000"/>
          <w:spacing w:val="0"/>
          <w:sz w:val="28"/>
          <w:szCs w:val="28"/>
          <w:shd w:val="clear" w:fill="FFFFFF"/>
        </w:rPr>
        <w:t>四、复试资格审查</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1、考生须持初试准考证、二代居民身份证、学历证书、学位证书原件（应届生持每学期均注册的学生证）、政审表报到。对照考生的身份证、学历证书原件等相关材料与报考信息是否一致</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2、对考生身份的审查</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复试开始前，复试小组应认真核对考生身份证上的照片是否与本人、准考证的照片一致，以防考生替考。</w:t>
      </w:r>
    </w:p>
    <w:p>
      <w:pPr>
        <w:pStyle w:val="6"/>
        <w:widowControl/>
        <w:ind w:firstLine="560" w:firstLineChars="200"/>
        <w:rPr>
          <w:rFonts w:hint="default"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default" w:ascii="仿宋" w:hAnsi="仿宋" w:eastAsia="仿宋" w:cs="仿宋"/>
          <w:color w:val="000000"/>
          <w:sz w:val="28"/>
          <w:szCs w:val="28"/>
        </w:rPr>
        <w:t>、对毕业证书的审查</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复试阶段须对非应届考生的毕业证书原件进行严格审查。对毕业证书原件有疑问的，及时向考生毕业学校进行调查，也可要求考生到教育部指定认证机关认证。</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应届生注意核对学生证上的入学年月是否正确，是否按期注册。根据教育部相关文件规定，对于不能按期取得毕业证书和学位证书的应届毕业生，我校不予录取，何时发现何时取消录取资格。</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在境外获得的学历、学位证书须通过教育部留学服务中心的认证，复试时须检查其认证证书。</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凡在中国研究生招生信息网提示学籍学历有疑问考生，必须提供本人《教育部学历证书电子注册备案表》。</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5、对同等学力考生的审查</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成人高校应届本科毕业生按同等学力报考。</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审查同等学力考生是否大专毕业后工作两年或两年以上</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6、对考生身体状况的审查</w:t>
      </w:r>
    </w:p>
    <w:p>
      <w:pPr>
        <w:pStyle w:val="6"/>
        <w:widowControl/>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考生在复试阶段参加我校统一组织的体检，体检标准参照教育部、卫生部、中国残疾人联合会修订的《普通高等学校招生体检工作指导意见》执行，体检不合格者不予录取。</w:t>
      </w:r>
    </w:p>
    <w:p>
      <w:pPr>
        <w:pStyle w:val="6"/>
        <w:widowControl/>
        <w:spacing w:line="560" w:lineRule="exact"/>
        <w:ind w:firstLine="562" w:firstLineChars="200"/>
        <w:rPr>
          <w:sz w:val="28"/>
          <w:szCs w:val="28"/>
        </w:rPr>
      </w:pPr>
      <w:r>
        <w:rPr>
          <w:rFonts w:hint="eastAsia" w:ascii="Verdana" w:hAnsi="Verdana" w:cs="Verdana"/>
          <w:b/>
          <w:color w:val="000000"/>
          <w:sz w:val="28"/>
          <w:szCs w:val="28"/>
          <w:lang w:val="en-US" w:eastAsia="zh-CN"/>
        </w:rPr>
        <w:t>五</w:t>
      </w:r>
      <w:r>
        <w:rPr>
          <w:rFonts w:hint="eastAsia" w:ascii="Verdana" w:hAnsi="Verdana" w:cs="Verdana"/>
          <w:b/>
          <w:color w:val="000000"/>
          <w:sz w:val="28"/>
          <w:szCs w:val="28"/>
        </w:rPr>
        <w:t>、复试工作内容及成绩计算</w:t>
      </w:r>
    </w:p>
    <w:p>
      <w:pPr>
        <w:pStyle w:val="6"/>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复试内容包括专业课笔试，专业课面试，英语听力与口语水平测试。</w:t>
      </w:r>
    </w:p>
    <w:p>
      <w:pPr>
        <w:pStyle w:val="6"/>
        <w:widowControl/>
        <w:spacing w:line="560" w:lineRule="exact"/>
        <w:ind w:firstLine="560" w:firstLineChars="200"/>
        <w:rPr>
          <w:rFonts w:hint="eastAsia" w:ascii="仿宋" w:hAnsi="仿宋" w:eastAsia="仿宋" w:cs="仿宋"/>
          <w:color w:val="000000"/>
          <w:sz w:val="28"/>
          <w:szCs w:val="28"/>
        </w:rPr>
      </w:pPr>
      <w:r>
        <w:rPr>
          <w:rFonts w:hint="default" w:ascii="仿宋" w:hAnsi="仿宋" w:eastAsia="仿宋" w:cs="仿宋"/>
          <w:color w:val="000000"/>
          <w:sz w:val="28"/>
          <w:szCs w:val="28"/>
        </w:rPr>
        <w:t>（一）专业课笔试</w:t>
      </w:r>
      <w:r>
        <w:rPr>
          <w:rFonts w:hint="eastAsia" w:ascii="仿宋" w:hAnsi="仿宋" w:eastAsia="仿宋" w:cs="仿宋"/>
          <w:color w:val="000000"/>
          <w:sz w:val="28"/>
          <w:szCs w:val="28"/>
          <w:lang w:eastAsia="zh-CN"/>
        </w:rPr>
        <w:t>，</w:t>
      </w:r>
      <w:r>
        <w:rPr>
          <w:rFonts w:hint="default" w:ascii="仿宋" w:hAnsi="仿宋" w:eastAsia="仿宋" w:cs="仿宋"/>
          <w:color w:val="000000"/>
          <w:sz w:val="28"/>
          <w:szCs w:val="28"/>
        </w:rPr>
        <w:t>专业课笔试命题、阅卷等工作按《宁夏大学研究生入学考试命题、试卷管理办法》执行，试题（含试卷、答案和评分标准）由</w:t>
      </w:r>
      <w:r>
        <w:rPr>
          <w:rFonts w:hint="eastAsia" w:ascii="仿宋" w:hAnsi="仿宋" w:eastAsia="仿宋" w:cs="仿宋"/>
          <w:color w:val="000000"/>
          <w:sz w:val="28"/>
          <w:szCs w:val="28"/>
          <w:lang w:val="en-US" w:eastAsia="zh-CN"/>
        </w:rPr>
        <w:t>学院</w:t>
      </w:r>
      <w:r>
        <w:rPr>
          <w:rFonts w:hint="default" w:ascii="仿宋" w:hAnsi="仿宋" w:eastAsia="仿宋" w:cs="仿宋"/>
          <w:color w:val="000000"/>
          <w:sz w:val="28"/>
          <w:szCs w:val="28"/>
        </w:rPr>
        <w:t>妥善保管，复试试题及答案在启封前属国家机密材料。笔试满分为100分，时间2小时。</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（二）专业课面试。面试以口试方式进行。口试采用试题事先命制、装袋，考生现场抽题回答的形式进行。学院复试小组组织专业课和综合素质面试，面试情况须有详细记录。</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三）英语听力与口语水平测试。考生（非英语专业）的听力与口语能力水平测试由各院（中心）组织安排，并制订相应测试办法和明确的评分标准，每个面试小组须配备2名或2名以上主考教师。主考教师须由精通外语的教师担任。面试试题须事先命制若干套。现场测试时须及时更换试题。考生以抽签方式确定面试题目。每名考生面试时间10分钟左右。对于听力、口语成绩偏低的考生，学校将根据情况，慎重录取。</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w:t>
      </w:r>
      <w:r>
        <w:rPr>
          <w:rFonts w:hint="eastAsia" w:ascii="仿宋" w:hAnsi="仿宋" w:eastAsia="仿宋" w:cs="仿宋"/>
          <w:color w:val="000000"/>
          <w:sz w:val="28"/>
          <w:szCs w:val="28"/>
          <w:lang w:val="en-US" w:eastAsia="zh-CN"/>
        </w:rPr>
        <w:t>四</w:t>
      </w:r>
      <w:r>
        <w:rPr>
          <w:rFonts w:hint="default" w:ascii="仿宋" w:hAnsi="仿宋" w:eastAsia="仿宋" w:cs="仿宋"/>
          <w:color w:val="000000"/>
          <w:sz w:val="28"/>
          <w:szCs w:val="28"/>
        </w:rPr>
        <w:t>）复试总分为100分，其中专业课笔试占45％（公共管理、工商管理、会计、旅游管理专业笔试40%，政治理论成绩占5%），专业课面试占35％，英语听力与口语水平测试占20％。专业课笔试时间为2小时，专业课面试时间每个考生不少于20分钟，英语听力与口语水平测试每个考生不少于10分钟。</w:t>
      </w:r>
    </w:p>
    <w:p>
      <w:pPr>
        <w:pStyle w:val="6"/>
        <w:widowControl/>
        <w:spacing w:line="560" w:lineRule="exact"/>
        <w:ind w:firstLine="562" w:firstLineChars="200"/>
        <w:rPr>
          <w:rFonts w:ascii="仿宋" w:hAnsi="仿宋" w:eastAsia="仿宋" w:cs="仿宋"/>
          <w:b/>
          <w:sz w:val="28"/>
          <w:szCs w:val="28"/>
        </w:rPr>
      </w:pPr>
      <w:r>
        <w:rPr>
          <w:rFonts w:hint="eastAsia" w:ascii="仿宋" w:hAnsi="仿宋" w:eastAsia="仿宋" w:cs="仿宋"/>
          <w:b/>
          <w:color w:val="000000"/>
          <w:sz w:val="28"/>
          <w:szCs w:val="28"/>
        </w:rPr>
        <w:t>复试总分=专业课笔试*45%+专业课面试*35%+英语面试*20%</w:t>
      </w:r>
    </w:p>
    <w:p>
      <w:pPr>
        <w:pStyle w:val="6"/>
        <w:widowControl/>
        <w:spacing w:line="560" w:lineRule="exact"/>
        <w:ind w:firstLine="560" w:firstLineChars="200"/>
        <w:rPr>
          <w:rFonts w:hint="default"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default" w:ascii="仿宋" w:hAnsi="仿宋" w:eastAsia="仿宋" w:cs="仿宋"/>
          <w:color w:val="000000"/>
          <w:sz w:val="28"/>
          <w:szCs w:val="28"/>
        </w:rPr>
        <w:t>）复试成绩报送。复试各环节成绩总分值</w:t>
      </w:r>
      <w:r>
        <w:rPr>
          <w:rFonts w:hint="eastAsia" w:ascii="仿宋" w:hAnsi="仿宋" w:eastAsia="仿宋" w:cs="仿宋"/>
          <w:color w:val="000000"/>
          <w:sz w:val="28"/>
          <w:szCs w:val="28"/>
          <w:lang w:val="en-US" w:eastAsia="zh-CN"/>
        </w:rPr>
        <w:t>为百分制</w:t>
      </w:r>
      <w:r>
        <w:rPr>
          <w:rFonts w:hint="default" w:ascii="仿宋" w:hAnsi="仿宋" w:eastAsia="仿宋" w:cs="仿宋"/>
          <w:color w:val="000000"/>
          <w:sz w:val="28"/>
          <w:szCs w:val="28"/>
        </w:rPr>
        <w:t>，最后</w:t>
      </w:r>
      <w:r>
        <w:rPr>
          <w:rFonts w:hint="eastAsia" w:ascii="仿宋" w:hAnsi="仿宋" w:eastAsia="仿宋" w:cs="仿宋"/>
          <w:color w:val="000000"/>
          <w:sz w:val="28"/>
          <w:szCs w:val="28"/>
          <w:lang w:val="en-US" w:eastAsia="zh-CN"/>
        </w:rPr>
        <w:t>按比例</w:t>
      </w:r>
      <w:r>
        <w:rPr>
          <w:rFonts w:hint="default" w:ascii="仿宋" w:hAnsi="仿宋" w:eastAsia="仿宋" w:cs="仿宋"/>
          <w:color w:val="000000"/>
          <w:sz w:val="28"/>
          <w:szCs w:val="28"/>
        </w:rPr>
        <w:t>复试总成绩均须折合为百分制报送研究生院。复试总成绩由专业课笔试、专业课面试、英语听力与口语水平测试的成绩加权后组成。复试结束后，及时将复试成绩报送研究生院，并将《研究生复试成绩表》提交研招办，成绩表中导师组明确是否录取意见，并说明原因。</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w:t>
      </w:r>
      <w:r>
        <w:rPr>
          <w:rFonts w:hint="eastAsia" w:ascii="仿宋" w:hAnsi="仿宋" w:eastAsia="仿宋" w:cs="仿宋"/>
          <w:color w:val="000000"/>
          <w:sz w:val="28"/>
          <w:szCs w:val="28"/>
          <w:lang w:val="en-US" w:eastAsia="zh-CN"/>
        </w:rPr>
        <w:t>六</w:t>
      </w:r>
      <w:r>
        <w:rPr>
          <w:rFonts w:hint="default" w:ascii="仿宋" w:hAnsi="仿宋" w:eastAsia="仿宋" w:cs="仿宋"/>
          <w:color w:val="000000"/>
          <w:sz w:val="28"/>
          <w:szCs w:val="28"/>
        </w:rPr>
        <w:t>）录取总成绩。复试总成绩在60分以上者（含60分）其复试总成绩与初试成绩加权求和为最后的录取总成绩，其中初试成绩权重占60％，复试成绩权重占40％。学校依据考生录取总成绩的排序依次择优录取。</w:t>
      </w:r>
    </w:p>
    <w:p>
      <w:pPr>
        <w:pStyle w:val="6"/>
        <w:widowControl/>
        <w:spacing w:line="560" w:lineRule="exact"/>
        <w:ind w:firstLine="555"/>
        <w:rPr>
          <w:rFonts w:ascii="仿宋" w:hAnsi="仿宋" w:eastAsia="仿宋" w:cs="仿宋"/>
          <w:b/>
          <w:color w:val="000000"/>
          <w:sz w:val="28"/>
          <w:szCs w:val="28"/>
        </w:rPr>
      </w:pPr>
      <w:r>
        <w:rPr>
          <w:rFonts w:hint="eastAsia" w:ascii="仿宋" w:hAnsi="仿宋" w:eastAsia="仿宋" w:cs="仿宋"/>
          <w:b/>
          <w:color w:val="000000"/>
          <w:sz w:val="28"/>
          <w:szCs w:val="28"/>
        </w:rPr>
        <w:t>录取总成绩=初试/5*60%+复试总分*40%</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w:t>
      </w:r>
      <w:r>
        <w:rPr>
          <w:rFonts w:hint="eastAsia" w:ascii="仿宋" w:hAnsi="仿宋" w:eastAsia="仿宋" w:cs="仿宋"/>
          <w:color w:val="000000"/>
          <w:sz w:val="28"/>
          <w:szCs w:val="28"/>
          <w:lang w:val="en-US" w:eastAsia="zh-CN"/>
        </w:rPr>
        <w:t>七</w:t>
      </w:r>
      <w:r>
        <w:rPr>
          <w:rFonts w:hint="default" w:ascii="仿宋" w:hAnsi="仿宋" w:eastAsia="仿宋" w:cs="仿宋"/>
          <w:color w:val="000000"/>
          <w:sz w:val="28"/>
          <w:szCs w:val="28"/>
        </w:rPr>
        <w:t>）同等学力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w:t>
      </w:r>
      <w:r>
        <w:rPr>
          <w:rFonts w:hint="eastAsia" w:ascii="仿宋" w:hAnsi="仿宋" w:eastAsia="仿宋" w:cs="仿宋"/>
          <w:color w:val="000000"/>
          <w:sz w:val="28"/>
          <w:szCs w:val="28"/>
          <w:lang w:val="en-US" w:eastAsia="zh-CN"/>
        </w:rPr>
        <w:t>八</w:t>
      </w:r>
      <w:r>
        <w:rPr>
          <w:rFonts w:hint="default" w:ascii="仿宋" w:hAnsi="仿宋" w:eastAsia="仿宋" w:cs="仿宋"/>
          <w:color w:val="000000"/>
          <w:sz w:val="28"/>
          <w:szCs w:val="28"/>
        </w:rPr>
        <w:t>）面试成绩低于60分、复试总成绩低于60分，视为复试不合格，均不予录取。</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w:t>
      </w:r>
      <w:r>
        <w:rPr>
          <w:rFonts w:hint="eastAsia" w:ascii="仿宋" w:hAnsi="仿宋" w:eastAsia="仿宋" w:cs="仿宋"/>
          <w:color w:val="000000"/>
          <w:sz w:val="28"/>
          <w:szCs w:val="28"/>
          <w:lang w:val="en-US" w:eastAsia="zh-CN"/>
        </w:rPr>
        <w:t>九</w:t>
      </w:r>
      <w:r>
        <w:rPr>
          <w:rFonts w:hint="default" w:ascii="仿宋" w:hAnsi="仿宋" w:eastAsia="仿宋" w:cs="仿宋"/>
          <w:color w:val="000000"/>
          <w:sz w:val="28"/>
          <w:szCs w:val="28"/>
        </w:rPr>
        <w:t>）复试期间还将进行体检、政审及思想政治素质和品德等其它情况审查，审查不合格者不予录取。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20"/>
        <w:rPr>
          <w:rFonts w:ascii="Verdana" w:hAnsi="Verdana" w:cs="Verdana"/>
          <w:i w:val="0"/>
          <w:caps w:val="0"/>
          <w:color w:val="000000"/>
          <w:spacing w:val="0"/>
          <w:sz w:val="28"/>
          <w:szCs w:val="28"/>
        </w:rPr>
      </w:pPr>
      <w:r>
        <w:rPr>
          <w:rStyle w:val="9"/>
          <w:rFonts w:hint="default" w:ascii="Verdana" w:hAnsi="Verdana" w:cs="Verdana"/>
          <w:i w:val="0"/>
          <w:caps w:val="0"/>
          <w:color w:val="000000"/>
          <w:spacing w:val="0"/>
          <w:sz w:val="28"/>
          <w:szCs w:val="28"/>
          <w:shd w:val="clear" w:fill="FFFFFF"/>
        </w:rPr>
        <w:t>六、复试规范性要求</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（一）各单位按照《宁夏大学研究生招生复试考务工作规定》安排组织复试工作。</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（二）专业课综合素质面试、外语听力口语测试规范性要求</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（1）准备备考室；</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（2）提前命题、提前取题，试题数量要充足，避免重复使用；</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（3）复试小组成员应是硕士生导师，每个复试小组人数不少于五人，另外应安排至少一名记录员；</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（4）复试小组成员应按照《宁夏大学硕士研究生复试小组基本规范》坚持原则，公平、公正，认真负责地做好复试工作；</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（5）复试小组商议与复试工作相关事宜时，应回避考生；</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（6）考生人数较多的院系应充分准备，加强复试小组人员投入，避免教师疲劳工作；</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7）面试期间，面试记录表上的面试成绩不得改动。如出现错误需改正，须由面试组长和所有面试组成员对改动成绩予以确认，并在改动的成绩旁签名，同时经由学院主管研究生招生工作的院领导审核、确认并签字。面试结束后，面试记录及面试情况表不得更改；</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（8）复试过程中或结束后，不得给考生任何许诺和暗示；</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（9）复试结束后，学院须将所有参加复试的考生的复试成绩在规定时间内如实录入管理信息系统，录入后须打印成绩单核对，杜绝漏登分、错登分；</w:t>
      </w:r>
    </w:p>
    <w:p>
      <w:pPr>
        <w:pStyle w:val="6"/>
        <w:widowControl/>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rPr>
        <w:t>（10）所有复试材料须妥善保管，其中录取考生的材料须保存二至三年直至该生毕业离校；未录取考生的材料须保存一年。</w:t>
      </w:r>
    </w:p>
    <w:p>
      <w:pPr>
        <w:pStyle w:val="6"/>
        <w:widowControl/>
        <w:spacing w:line="560" w:lineRule="exact"/>
        <w:ind w:firstLine="562" w:firstLineChars="200"/>
        <w:rPr>
          <w:sz w:val="28"/>
          <w:szCs w:val="28"/>
        </w:rPr>
      </w:pPr>
      <w:r>
        <w:rPr>
          <w:rFonts w:hint="eastAsia" w:ascii="Verdana" w:hAnsi="Verdana" w:cs="Verdana"/>
          <w:b/>
          <w:color w:val="000000"/>
          <w:sz w:val="28"/>
          <w:szCs w:val="28"/>
          <w:lang w:val="en-US" w:eastAsia="zh-CN"/>
        </w:rPr>
        <w:t>七</w:t>
      </w:r>
      <w:r>
        <w:rPr>
          <w:rFonts w:hint="eastAsia" w:ascii="Verdana" w:hAnsi="Verdana" w:cs="Verdana"/>
          <w:b/>
          <w:color w:val="000000"/>
          <w:sz w:val="28"/>
          <w:szCs w:val="28"/>
        </w:rPr>
        <w:t>、复试的监督与复议</w:t>
      </w:r>
    </w:p>
    <w:p>
      <w:pPr>
        <w:pStyle w:val="6"/>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（一）实行责任制度和责任追究制度。学院研究生招生复试工作领导小组对复试过程和复试结果全面负责。要完善对复试工作过程的监督，严肃处理违纪、违规事件。</w:t>
      </w:r>
    </w:p>
    <w:p>
      <w:pPr>
        <w:pStyle w:val="6"/>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实行监督制度和巡视制度。学院成立由党委（总支）书记或纪检委员为组长的监督小组，对本单位复试工作实施全程监督；校纪委（监审处）对全校复试工作进行全面监督检查，并协助研究生院、宁夏教育考试院对复试工作开展巡视。</w:t>
      </w:r>
    </w:p>
    <w:p>
      <w:pPr>
        <w:pStyle w:val="6"/>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（三）实行信息公布制度。复试基本分数线、复试工作办法等信息按规定的时间及时公布。</w:t>
      </w:r>
    </w:p>
    <w:p>
      <w:pPr>
        <w:pStyle w:val="6"/>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实行复议制度。要保证投诉、申诉和监督渠道的畅通。学院受理投诉和申诉应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及复试成绩等有关问题的，由相关学院负责解释。</w:t>
      </w:r>
    </w:p>
    <w:p>
      <w:pPr>
        <w:pStyle w:val="6"/>
        <w:widowControl/>
        <w:spacing w:line="560" w:lineRule="exact"/>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五）增强复试录取工作透明度，坚决抵制不正之风。研究生院、校监审处将监督、抽检和配合各院（中心）的工作，确保学校硕士研究生复试工作的顺利进行。同时，学院纪检部门为考生设立投诉电话李老师0951-2061335，邮箱：</w:t>
      </w:r>
      <w:r>
        <w:fldChar w:fldCharType="begin"/>
      </w:r>
      <w:r>
        <w:instrText xml:space="preserve"> HYPERLINK "mailto:420879009@qq.com" </w:instrText>
      </w:r>
      <w:r>
        <w:fldChar w:fldCharType="separate"/>
      </w:r>
      <w:r>
        <w:rPr>
          <w:rStyle w:val="10"/>
          <w:rFonts w:ascii="仿宋" w:hAnsi="仿宋" w:eastAsia="仿宋" w:cs="仿宋"/>
          <w:sz w:val="28"/>
          <w:szCs w:val="28"/>
        </w:rPr>
        <w:t>420879009</w:t>
      </w:r>
      <w:r>
        <w:rPr>
          <w:rStyle w:val="10"/>
          <w:rFonts w:hint="eastAsia" w:ascii="仿宋" w:hAnsi="仿宋" w:eastAsia="仿宋" w:cs="仿宋"/>
          <w:sz w:val="28"/>
          <w:szCs w:val="28"/>
        </w:rPr>
        <w:t>@</w:t>
      </w:r>
      <w:r>
        <w:rPr>
          <w:rStyle w:val="10"/>
          <w:rFonts w:ascii="仿宋" w:hAnsi="仿宋" w:eastAsia="仿宋" w:cs="仿宋"/>
          <w:sz w:val="28"/>
          <w:szCs w:val="28"/>
        </w:rPr>
        <w:t>qq</w:t>
      </w:r>
      <w:r>
        <w:rPr>
          <w:rStyle w:val="10"/>
          <w:rFonts w:hint="eastAsia" w:ascii="仿宋" w:hAnsi="仿宋" w:eastAsia="仿宋" w:cs="仿宋"/>
          <w:sz w:val="28"/>
          <w:szCs w:val="28"/>
        </w:rPr>
        <w:t>.com</w:t>
      </w:r>
      <w:r>
        <w:rPr>
          <w:rStyle w:val="10"/>
          <w:rFonts w:hint="eastAsia" w:ascii="仿宋" w:hAnsi="仿宋" w:eastAsia="仿宋" w:cs="仿宋"/>
          <w:sz w:val="28"/>
          <w:szCs w:val="28"/>
        </w:rPr>
        <w:fldChar w:fldCharType="end"/>
      </w:r>
      <w:r>
        <w:rPr>
          <w:rFonts w:hint="eastAsia" w:ascii="仿宋" w:hAnsi="仿宋" w:eastAsia="仿宋" w:cs="仿宋"/>
          <w:color w:val="000000"/>
          <w:sz w:val="28"/>
          <w:szCs w:val="28"/>
        </w:rPr>
        <w:t>；</w:t>
      </w:r>
    </w:p>
    <w:p>
      <w:pPr>
        <w:pStyle w:val="6"/>
        <w:widowControl/>
        <w:spacing w:line="560" w:lineRule="exact"/>
        <w:rPr>
          <w:rFonts w:hint="eastAsia" w:ascii="仿宋" w:hAnsi="仿宋" w:eastAsia="仿宋" w:cs="仿宋"/>
          <w:color w:val="000000"/>
          <w:sz w:val="28"/>
          <w:szCs w:val="28"/>
        </w:rPr>
      </w:pPr>
    </w:p>
    <w:p>
      <w:pPr>
        <w:pStyle w:val="6"/>
        <w:widowControl/>
        <w:spacing w:line="560" w:lineRule="exact"/>
        <w:rPr>
          <w:rFonts w:hint="eastAsia" w:ascii="仿宋" w:hAnsi="仿宋" w:eastAsia="仿宋" w:cs="仿宋"/>
          <w:color w:val="000000"/>
          <w:sz w:val="28"/>
          <w:szCs w:val="28"/>
        </w:rPr>
      </w:pPr>
    </w:p>
    <w:p>
      <w:pPr>
        <w:pStyle w:val="6"/>
        <w:widowControl/>
        <w:wordWrap w:val="0"/>
        <w:spacing w:line="560" w:lineRule="exact"/>
        <w:jc w:val="right"/>
        <w:rPr>
          <w:rFonts w:hint="eastAsia" w:ascii="仿宋" w:hAnsi="仿宋" w:eastAsia="仿宋" w:cs="仿宋"/>
          <w:sz w:val="28"/>
          <w:szCs w:val="28"/>
        </w:rPr>
      </w:pPr>
      <w:r>
        <w:rPr>
          <w:rFonts w:hint="eastAsia" w:ascii="仿宋" w:hAnsi="仿宋" w:eastAsia="仿宋" w:cs="仿宋"/>
          <w:color w:val="000000"/>
          <w:sz w:val="28"/>
          <w:szCs w:val="28"/>
        </w:rPr>
        <w:t>信息工程学院</w:t>
      </w:r>
      <w:r>
        <w:rPr>
          <w:rFonts w:hint="eastAsia" w:ascii="仿宋" w:hAnsi="仿宋" w:eastAsia="仿宋" w:cs="仿宋"/>
          <w:sz w:val="28"/>
          <w:szCs w:val="28"/>
        </w:rPr>
        <w:t xml:space="preserve">  </w:t>
      </w:r>
    </w:p>
    <w:p>
      <w:pPr>
        <w:pStyle w:val="6"/>
        <w:widowControl/>
        <w:spacing w:line="560" w:lineRule="exact"/>
        <w:jc w:val="right"/>
        <w:rPr>
          <w:rFonts w:ascii="仿宋" w:hAnsi="仿宋" w:eastAsia="仿宋" w:cs="仿宋"/>
          <w:color w:val="000000"/>
          <w:sz w:val="28"/>
          <w:szCs w:val="28"/>
        </w:rPr>
      </w:pPr>
      <w:r>
        <w:rPr>
          <w:rFonts w:ascii="仿宋" w:hAnsi="仿宋" w:eastAsia="仿宋" w:cs="仿宋"/>
          <w:color w:val="000000"/>
          <w:sz w:val="28"/>
          <w:szCs w:val="28"/>
        </w:rPr>
        <w:t>201</w:t>
      </w:r>
      <w:r>
        <w:rPr>
          <w:rFonts w:hint="eastAsia" w:ascii="仿宋" w:hAnsi="仿宋" w:eastAsia="仿宋" w:cs="仿宋"/>
          <w:color w:val="000000"/>
          <w:sz w:val="28"/>
          <w:szCs w:val="28"/>
          <w:lang w:val="en-US" w:eastAsia="zh-CN"/>
        </w:rPr>
        <w:t>9</w:t>
      </w:r>
      <w:r>
        <w:rPr>
          <w:rFonts w:ascii="仿宋" w:hAnsi="仿宋" w:eastAsia="仿宋" w:cs="仿宋"/>
          <w:color w:val="000000"/>
          <w:sz w:val="28"/>
          <w:szCs w:val="28"/>
        </w:rPr>
        <w:t>年3月</w:t>
      </w:r>
      <w:r>
        <w:rPr>
          <w:rFonts w:hint="eastAsia" w:ascii="仿宋" w:hAnsi="仿宋" w:eastAsia="仿宋" w:cs="仿宋"/>
          <w:color w:val="000000"/>
          <w:sz w:val="28"/>
          <w:szCs w:val="28"/>
          <w:lang w:val="en-US" w:eastAsia="zh-CN"/>
        </w:rPr>
        <w:t>25</w:t>
      </w:r>
      <w:r>
        <w:rPr>
          <w:rFonts w:ascii="仿宋" w:hAnsi="仿宋" w:eastAsia="仿宋" w:cs="仿宋"/>
          <w:color w:val="000000"/>
          <w:sz w:val="28"/>
          <w:szCs w:val="28"/>
        </w:rPr>
        <w:t>日</w:t>
      </w:r>
    </w:p>
    <w:sectPr>
      <w:headerReference r:id="rId3" w:type="default"/>
      <w:footerReference r:id="rId4" w:type="default"/>
      <w:pgSz w:w="11906" w:h="16838"/>
      <w:pgMar w:top="1440" w:right="1800"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1pt;width:4.6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DB5E45"/>
    <w:rsid w:val="00115F05"/>
    <w:rsid w:val="00123CDD"/>
    <w:rsid w:val="001457BE"/>
    <w:rsid w:val="001F13F4"/>
    <w:rsid w:val="00240A7C"/>
    <w:rsid w:val="002A3744"/>
    <w:rsid w:val="002A4F10"/>
    <w:rsid w:val="002F2747"/>
    <w:rsid w:val="00351860"/>
    <w:rsid w:val="003D24E8"/>
    <w:rsid w:val="00424FE8"/>
    <w:rsid w:val="00437D4C"/>
    <w:rsid w:val="00523AED"/>
    <w:rsid w:val="00547076"/>
    <w:rsid w:val="00650E18"/>
    <w:rsid w:val="00681724"/>
    <w:rsid w:val="006F0824"/>
    <w:rsid w:val="00782D97"/>
    <w:rsid w:val="008049D0"/>
    <w:rsid w:val="009B58BD"/>
    <w:rsid w:val="00A07720"/>
    <w:rsid w:val="00A460C5"/>
    <w:rsid w:val="00AD2633"/>
    <w:rsid w:val="00B34B74"/>
    <w:rsid w:val="00B85AE5"/>
    <w:rsid w:val="00BC5617"/>
    <w:rsid w:val="00BE3040"/>
    <w:rsid w:val="00C4017F"/>
    <w:rsid w:val="00C452E1"/>
    <w:rsid w:val="00C459A9"/>
    <w:rsid w:val="00C813AA"/>
    <w:rsid w:val="00C85306"/>
    <w:rsid w:val="00CC179C"/>
    <w:rsid w:val="00CF09C8"/>
    <w:rsid w:val="00D434CF"/>
    <w:rsid w:val="00D64FBA"/>
    <w:rsid w:val="00D73C08"/>
    <w:rsid w:val="00E502A3"/>
    <w:rsid w:val="00EB38C7"/>
    <w:rsid w:val="00F03132"/>
    <w:rsid w:val="00F42A2C"/>
    <w:rsid w:val="00F56B09"/>
    <w:rsid w:val="03D0171F"/>
    <w:rsid w:val="073E722B"/>
    <w:rsid w:val="0A5E5FD9"/>
    <w:rsid w:val="0B95714C"/>
    <w:rsid w:val="0DA315A5"/>
    <w:rsid w:val="10725E44"/>
    <w:rsid w:val="11CA7DBC"/>
    <w:rsid w:val="14F41577"/>
    <w:rsid w:val="173A56F0"/>
    <w:rsid w:val="191233D0"/>
    <w:rsid w:val="1CDE1364"/>
    <w:rsid w:val="1CFA4527"/>
    <w:rsid w:val="1D4D7BE7"/>
    <w:rsid w:val="1D7E36D0"/>
    <w:rsid w:val="220B1174"/>
    <w:rsid w:val="24F771A5"/>
    <w:rsid w:val="256415E2"/>
    <w:rsid w:val="25D02876"/>
    <w:rsid w:val="27933338"/>
    <w:rsid w:val="29112AE7"/>
    <w:rsid w:val="3269285F"/>
    <w:rsid w:val="346E7176"/>
    <w:rsid w:val="353B1539"/>
    <w:rsid w:val="35606FE7"/>
    <w:rsid w:val="3A981A57"/>
    <w:rsid w:val="3F02423E"/>
    <w:rsid w:val="3F910DA8"/>
    <w:rsid w:val="41EB4522"/>
    <w:rsid w:val="43631197"/>
    <w:rsid w:val="443006CE"/>
    <w:rsid w:val="450F25DC"/>
    <w:rsid w:val="465734D1"/>
    <w:rsid w:val="481402C6"/>
    <w:rsid w:val="484D3DD4"/>
    <w:rsid w:val="59661E8D"/>
    <w:rsid w:val="5A7F6743"/>
    <w:rsid w:val="5BE164C8"/>
    <w:rsid w:val="5C8479B4"/>
    <w:rsid w:val="5D3B1EE7"/>
    <w:rsid w:val="6507380E"/>
    <w:rsid w:val="6516083C"/>
    <w:rsid w:val="65332366"/>
    <w:rsid w:val="681769C4"/>
    <w:rsid w:val="69692F7C"/>
    <w:rsid w:val="72C369A2"/>
    <w:rsid w:val="73685F6C"/>
    <w:rsid w:val="73DB5E45"/>
    <w:rsid w:val="76D64E16"/>
    <w:rsid w:val="77044203"/>
    <w:rsid w:val="776436BF"/>
    <w:rsid w:val="77C62FD8"/>
    <w:rsid w:val="78C61DA6"/>
    <w:rsid w:val="79EF5A7A"/>
    <w:rsid w:val="7A6424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uiPriority w:val="0"/>
    <w:pPr>
      <w:ind w:left="100" w:leftChars="2500"/>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jc w:val="left"/>
    </w:pPr>
    <w:rPr>
      <w:kern w:val="0"/>
      <w:sz w:val="24"/>
    </w:rPr>
  </w:style>
  <w:style w:type="character" w:styleId="9">
    <w:name w:val="Strong"/>
    <w:basedOn w:val="8"/>
    <w:qFormat/>
    <w:uiPriority w:val="0"/>
    <w:rPr>
      <w:b/>
    </w:rPr>
  </w:style>
  <w:style w:type="character" w:styleId="10">
    <w:name w:val="Hyperlink"/>
    <w:basedOn w:val="8"/>
    <w:uiPriority w:val="0"/>
    <w:rPr>
      <w:color w:val="0563C1" w:themeColor="hyperlink"/>
      <w:u w:val="single"/>
    </w:rPr>
  </w:style>
  <w:style w:type="paragraph" w:customStyle="1" w:styleId="11">
    <w:name w:val="_Style 6"/>
    <w:basedOn w:val="1"/>
    <w:next w:val="1"/>
    <w:qFormat/>
    <w:uiPriority w:val="99"/>
    <w:pPr>
      <w:pBdr>
        <w:bottom w:val="single" w:color="auto" w:sz="6" w:space="1"/>
      </w:pBdr>
      <w:jc w:val="center"/>
    </w:pPr>
    <w:rPr>
      <w:rFonts w:ascii="Arial"/>
      <w:vanish/>
      <w:sz w:val="16"/>
    </w:rPr>
  </w:style>
  <w:style w:type="paragraph" w:customStyle="1" w:styleId="12">
    <w:name w:val="_Style 7"/>
    <w:basedOn w:val="1"/>
    <w:next w:val="1"/>
    <w:qFormat/>
    <w:uiPriority w:val="99"/>
    <w:pPr>
      <w:pBdr>
        <w:top w:val="single" w:color="auto" w:sz="6" w:space="1"/>
      </w:pBdr>
      <w:jc w:val="center"/>
    </w:pPr>
    <w:rPr>
      <w:rFonts w:ascii="Arial"/>
      <w:vanish/>
      <w:sz w:val="16"/>
    </w:rPr>
  </w:style>
  <w:style w:type="character" w:customStyle="1" w:styleId="13">
    <w:name w:val="批注框文本 Char"/>
    <w:basedOn w:val="8"/>
    <w:link w:val="3"/>
    <w:qFormat/>
    <w:uiPriority w:val="0"/>
    <w:rPr>
      <w:rFonts w:ascii="Calibri" w:hAnsi="Calibri"/>
      <w:kern w:val="2"/>
      <w:sz w:val="18"/>
      <w:szCs w:val="18"/>
    </w:rPr>
  </w:style>
  <w:style w:type="character" w:customStyle="1" w:styleId="14">
    <w:name w:val="日期 Char"/>
    <w:basedOn w:val="8"/>
    <w:link w:val="2"/>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322</Words>
  <Characters>1836</Characters>
  <Lines>15</Lines>
  <Paragraphs>4</Paragraphs>
  <TotalTime>4</TotalTime>
  <ScaleCrop>false</ScaleCrop>
  <LinksUpToDate>false</LinksUpToDate>
  <CharactersWithSpaces>2154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2018-03-15T06:47:00Z</dcterms:created>
  <dc:creator>Administrator</dc:creator>
  <cp:lastModifiedBy>刘哲</cp:lastModifiedBy>
  <cp:lastPrinted>2019-03-25T00:35:00Z</cp:lastPrinted>
  <dcterms:modified xsi:type="dcterms:W3CDTF">2019-03-25T00:47:31Z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