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515" w:firstLineChars="200"/>
        <w:jc w:val="right"/>
        <w:rPr>
          <w:rFonts w:ascii="黑体" w:hAnsi="华文中宋" w:eastAsia="黑体"/>
          <w:b/>
          <w:color w:val="FF0000"/>
          <w:w w:val="80"/>
        </w:rPr>
      </w:pPr>
    </w:p>
    <w:p>
      <w:pPr>
        <w:jc w:val="center"/>
        <w:rPr>
          <w:rFonts w:ascii="黑体" w:hAnsi="华文中宋" w:eastAsia="黑体"/>
          <w:b/>
          <w:color w:val="FF0000"/>
          <w:w w:val="90"/>
        </w:rPr>
      </w:pPr>
      <w:r>
        <w:rPr>
          <w:rFonts w:ascii="仿宋_GB2312"/>
          <w:w w:val="90"/>
        </w:rPr>
        <w:pict>
          <v:shape id="AutoShape 2" o:spid="_x0000_s1026" o:spt="32" type="#_x0000_t32" style="position:absolute;left:0pt;flip:x;margin-left:-17.9pt;margin-top:85.1pt;height:0pt;width:218.25pt;z-index:251654144;mso-width-relative:page;mso-height-relative:page;" filled="f"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">
            <v:path arrowok="t"/>
            <v:fill on="f" focussize="0,0"/>
            <v:stroke weight="1.25pt" color="#FF0000"/>
            <v:imagedata o:title=""/>
            <o:lock v:ext="edit"/>
          </v:shape>
        </w:pict>
      </w:r>
      <w:r>
        <w:rPr>
          <w:rFonts w:ascii="仿宋_GB2312"/>
          <w:w w:val="90"/>
        </w:rPr>
        <w:pict>
          <v:shape id="AutoShape 3" o:spid="_x0000_s1028" o:spt="32" type="#_x0000_t32" style="position:absolute;left:0pt;flip:x;margin-left:243.1pt;margin-top:84.35pt;height:0.05pt;width:218.35pt;z-index:251655168;mso-width-relative:page;mso-height-relative:page;" filled="f"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">
            <v:path arrowok="t"/>
            <v:fill on="f" focussize="0,0"/>
            <v:stroke weight="1.25pt" color="#FF0000"/>
            <v:imagedata o:title=""/>
            <o:lock v:ext="edit"/>
          </v:shape>
        </w:pict>
      </w:r>
      <w:r>
        <w:rPr>
          <w:rFonts w:ascii="仿宋_GB2312"/>
          <w:w w:val="90"/>
        </w:rPr>
        <w:pict>
          <v:shape id="AutoShape 4" o:spid="_x0000_s1027" style="position:absolute;left:0pt;margin-left:208.6pt;margin-top:74.45pt;height:24.25pt;width:25.5pt;z-index:-251660288;mso-width-relative:page;mso-height-relative:page;" fillcolor="#FF0000" filled="t" stroked="t" coordsize="323850,307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" path="m0,117636l123700,117637,161925,0,200150,117637,323850,117636,223774,190338,262000,307974,161925,235270,61850,307974,100076,190338,0,117636xe">
            <v:path o:connecttype="custom" o:connectlocs="0,117636;123700,117637;161925,0;200150,117637;323850,117636;223774,190338;262000,307974;161925,235270;61850,307974;100076,190338;0,117636" o:connectangles="0,0,0,0,0,0,0,0,0,0,0"/>
            <v:fill on="t" focussize="0,0"/>
            <v:stroke color="#FF0000" joinstyle="miter"/>
            <v:imagedata o:title=""/>
            <o:lock v:ext="edit"/>
          </v:shape>
        </w:pict>
      </w:r>
      <w:r>
        <w:rPr>
          <w:rFonts w:hint="eastAsia" w:ascii="方正大标宋简体" w:hAnsi="华文中宋" w:eastAsia="方正大标宋简体"/>
          <w:color w:val="FF0000"/>
          <w:w w:val="90"/>
          <w:sz w:val="84"/>
          <w:szCs w:val="84"/>
        </w:rPr>
        <w:t>宁夏大学</w:t>
      </w:r>
      <w:r>
        <w:rPr>
          <w:rFonts w:hint="eastAsia" w:ascii="方正大标宋简体" w:hAnsi="方正大标宋简体" w:eastAsia="方正大标宋简体"/>
          <w:color w:val="FF0000"/>
          <w:w w:val="90"/>
          <w:sz w:val="84"/>
          <w:szCs w:val="84"/>
        </w:rPr>
        <w:t>阿拉伯学院</w:t>
      </w:r>
    </w:p>
    <w:p>
      <w:pPr>
        <w:snapToGrid w:val="0"/>
        <w:spacing w:line="560" w:lineRule="exact"/>
        <w:rPr>
          <w:rFonts w:ascii="仿宋_GB2312"/>
        </w:rPr>
      </w:pPr>
    </w:p>
    <w:p>
      <w:pPr>
        <w:spacing w:line="640" w:lineRule="exact"/>
        <w:jc w:val="center"/>
        <w:rPr>
          <w:rFonts w:hint="eastAsia" w:ascii="方正小标宋简体" w:hAnsi="宋体" w:eastAsia="方正小标宋简体" w:cs="宋体"/>
          <w:color w:val="000000"/>
          <w:kern w:val="0"/>
          <w:sz w:val="44"/>
          <w:szCs w:val="44"/>
        </w:rPr>
      </w:pPr>
      <w:r>
        <w:rPr>
          <w:rFonts w:hint="eastAsia" w:ascii="方正小标宋简体" w:hAnsi="宋体" w:eastAsia="方正小标宋简体" w:cs="宋体"/>
          <w:color w:val="000000"/>
          <w:kern w:val="0"/>
          <w:sz w:val="44"/>
          <w:szCs w:val="44"/>
        </w:rPr>
        <w:t>宁夏大学阿拉伯学院2019年研究生</w:t>
      </w:r>
    </w:p>
    <w:p>
      <w:pPr>
        <w:spacing w:line="640" w:lineRule="exact"/>
        <w:jc w:val="center"/>
        <w:rPr>
          <w:rFonts w:ascii="方正小标宋简体" w:eastAsia="方正小标宋简体"/>
          <w:sz w:val="44"/>
          <w:szCs w:val="44"/>
        </w:rPr>
      </w:pPr>
      <w:r>
        <w:rPr>
          <w:rFonts w:hint="eastAsia" w:ascii="方正小标宋简体" w:hAnsi="宋体" w:eastAsia="方正小标宋简体" w:cs="宋体"/>
          <w:color w:val="000000"/>
          <w:kern w:val="0"/>
          <w:sz w:val="44"/>
          <w:szCs w:val="44"/>
        </w:rPr>
        <w:t>入学复试实施办法</w:t>
      </w:r>
    </w:p>
    <w:p>
      <w:pPr>
        <w:spacing w:line="640" w:lineRule="exact"/>
        <w:jc w:val="center"/>
        <w:rPr>
          <w:b/>
        </w:rPr>
      </w:pPr>
    </w:p>
    <w:p>
      <w:pPr>
        <w:spacing w:line="620" w:lineRule="exact"/>
        <w:ind w:firstLine="640" w:firstLineChars="200"/>
        <w:rPr>
          <w:rFonts w:ascii="仿宋_GB2312" w:hAnsi="仿宋" w:cs="仿宋"/>
          <w:color w:val="000000"/>
          <w:kern w:val="0"/>
        </w:rPr>
      </w:pPr>
      <w:r>
        <w:rPr>
          <w:rFonts w:hint="eastAsia" w:ascii="仿宋_GB2312" w:hAnsi="仿宋" w:cs="仿宋"/>
          <w:color w:val="000000"/>
          <w:kern w:val="0"/>
        </w:rPr>
        <w:t>根据《宁夏大学2019年硕士研究生招生复试工作办法》的有关规定，结合阿拉伯学院实际，制定2019年研究生入学复试工作的实施办法。</w:t>
      </w:r>
    </w:p>
    <w:p>
      <w:pPr>
        <w:spacing w:line="620" w:lineRule="exact"/>
        <w:ind w:firstLine="643" w:firstLineChars="200"/>
        <w:rPr>
          <w:rFonts w:hint="eastAsia" w:ascii="仿宋_GB2312" w:hAnsi="仿宋" w:cs="仿宋"/>
          <w:color w:val="000000"/>
          <w:kern w:val="0"/>
        </w:rPr>
      </w:pPr>
      <w:r>
        <w:rPr>
          <w:rFonts w:hint="eastAsia" w:ascii="仿宋_GB2312" w:hAnsi="仿宋" w:cs="仿宋"/>
          <w:b/>
          <w:bCs/>
          <w:color w:val="000000"/>
          <w:kern w:val="0"/>
        </w:rPr>
        <w:t>一、</w:t>
      </w:r>
      <w:r>
        <w:rPr>
          <w:rFonts w:hint="eastAsia" w:ascii="仿宋_GB2312" w:hAnsi="仿宋" w:cs="仿宋"/>
          <w:color w:val="000000"/>
          <w:kern w:val="0"/>
        </w:rPr>
        <w:t>复试工作坚持科学选拔，客观评价，“公平、公正、公开”的原则。要做到政策透明、程序规范、结果公开。坚持全面考察，突出重点，在对考生德智体等各方面全面考察的基础上，突出对专业素质、实践能力以及创新精神等方面的考核。同时，为考生提供表现语言基础、应用能力、反应能力以及培养潜质的机会和条件。</w:t>
      </w:r>
    </w:p>
    <w:p>
      <w:pPr>
        <w:spacing w:line="620" w:lineRule="exact"/>
        <w:ind w:firstLine="643" w:firstLineChars="200"/>
        <w:rPr>
          <w:rFonts w:ascii="仿宋_GB2312" w:hAnsi="仿宋" w:cs="仿宋"/>
          <w:color w:val="000000"/>
          <w:kern w:val="0"/>
        </w:rPr>
      </w:pPr>
      <w:r>
        <w:rPr>
          <w:rFonts w:hint="eastAsia" w:ascii="仿宋_GB2312" w:hAnsi="仿宋" w:cs="仿宋"/>
          <w:b/>
          <w:bCs/>
          <w:color w:val="000000"/>
          <w:kern w:val="0"/>
        </w:rPr>
        <w:t>二、</w:t>
      </w:r>
      <w:r>
        <w:rPr>
          <w:rFonts w:hint="eastAsia" w:ascii="仿宋_GB2312" w:hAnsi="仿宋" w:cs="仿宋"/>
          <w:color w:val="000000"/>
          <w:kern w:val="0"/>
        </w:rPr>
        <w:t>复试工作复试领导小组和监督小组经阿拉伯学院党政联席会议确定后有组织开展相关工作。复试领导小组由学院负责人、副院长、学科负责人及研究生教研室主任、秘书相关人员组成，实行组长负责制；监督小组由学院副书记、研究生导师等组成，做到全程监督。</w:t>
      </w:r>
    </w:p>
    <w:p>
      <w:pPr>
        <w:spacing w:line="620" w:lineRule="exact"/>
        <w:ind w:firstLine="643" w:firstLineChars="200"/>
        <w:rPr>
          <w:rFonts w:ascii="仿宋_GB2312" w:hAnsi="仿宋" w:cs="仿宋"/>
          <w:color w:val="000000"/>
          <w:kern w:val="0"/>
        </w:rPr>
      </w:pPr>
      <w:r>
        <w:rPr>
          <w:rFonts w:hint="eastAsia" w:ascii="仿宋_GB2312" w:hAnsi="仿宋" w:cs="仿宋"/>
          <w:b/>
          <w:bCs/>
          <w:color w:val="000000"/>
          <w:kern w:val="0"/>
        </w:rPr>
        <w:t>三、</w:t>
      </w:r>
      <w:r>
        <w:rPr>
          <w:rFonts w:hint="eastAsia" w:ascii="仿宋_GB2312" w:hAnsi="仿宋" w:cs="仿宋"/>
          <w:color w:val="000000"/>
          <w:kern w:val="0"/>
        </w:rPr>
        <w:t>复试（笔试、口试及听力）工作由硕士生导师和业务水平高、公道正派的教师负责；研究生秘书担任管理工作。复试专业小组由五位考官组成，并配备合格的记录员。复试对象为经研究生部招生办公室审查批准的具有复试资格的考生。</w:t>
      </w:r>
    </w:p>
    <w:p>
      <w:pPr>
        <w:spacing w:line="620" w:lineRule="exact"/>
        <w:ind w:firstLine="643" w:firstLineChars="200"/>
        <w:rPr>
          <w:rFonts w:hint="eastAsia" w:ascii="仿宋_GB2312" w:hAnsi="仿宋" w:cs="仿宋"/>
          <w:color w:val="000000"/>
          <w:kern w:val="0"/>
        </w:rPr>
      </w:pPr>
      <w:r>
        <w:rPr>
          <w:rFonts w:hint="eastAsia" w:ascii="仿宋_GB2312" w:hAnsi="仿宋" w:cs="仿宋"/>
          <w:b/>
          <w:bCs/>
          <w:color w:val="000000"/>
          <w:kern w:val="0"/>
        </w:rPr>
        <w:t>四、</w:t>
      </w:r>
      <w:r>
        <w:rPr>
          <w:rFonts w:hint="eastAsia" w:ascii="仿宋_GB2312" w:hAnsi="仿宋" w:cs="仿宋"/>
          <w:color w:val="000000"/>
          <w:kern w:val="0"/>
        </w:rPr>
        <w:t xml:space="preserve">复试总分为100分，其中专业课笔试占45％，专业课面试占35％，英语听力与口语水平测试占20％。专业课笔试时间为2小时，专业课面试时间每个考生在15-20分钟，英语听力与口语水平测试每个考生在10-15分钟。其中,专业课面试采取去掉一个最高分，去掉一个最低分，记平均分的形式。                                                                                                                                                                                                                                                                                                                                                                                                                                                                                                                                             </w:t>
      </w:r>
    </w:p>
    <w:p>
      <w:pPr>
        <w:spacing w:line="620" w:lineRule="exact"/>
        <w:ind w:firstLine="643" w:firstLineChars="200"/>
        <w:rPr>
          <w:rFonts w:ascii="仿宋_GB2312" w:hAnsi="仿宋" w:cs="仿宋"/>
          <w:color w:val="000000"/>
          <w:kern w:val="0"/>
        </w:rPr>
      </w:pPr>
      <w:r>
        <w:rPr>
          <w:rFonts w:hint="eastAsia" w:ascii="仿宋_GB2312" w:hAnsi="仿宋" w:cs="仿宋"/>
          <w:b/>
          <w:bCs/>
          <w:color w:val="000000"/>
          <w:kern w:val="0"/>
        </w:rPr>
        <w:t>五、</w:t>
      </w:r>
      <w:r>
        <w:rPr>
          <w:rFonts w:hint="eastAsia" w:ascii="仿宋_GB2312" w:hAnsi="仿宋" w:cs="仿宋"/>
          <w:color w:val="000000"/>
          <w:kern w:val="0"/>
        </w:rPr>
        <w:t>复试准备工作</w:t>
      </w:r>
    </w:p>
    <w:p>
      <w:pPr>
        <w:spacing w:line="620" w:lineRule="exact"/>
        <w:ind w:firstLine="640" w:firstLineChars="200"/>
        <w:rPr>
          <w:rFonts w:ascii="仿宋_GB2312" w:hAnsi="仿宋" w:cs="仿宋"/>
          <w:color w:val="000000"/>
          <w:kern w:val="0"/>
        </w:rPr>
      </w:pPr>
      <w:r>
        <w:rPr>
          <w:rFonts w:hint="eastAsia" w:ascii="仿宋_GB2312" w:hAnsi="仿宋" w:cs="仿宋"/>
          <w:color w:val="000000"/>
          <w:kern w:val="0"/>
        </w:rPr>
        <w:t>（一）学院内以张贴布告等形式告知考生复试的具体时间、地点、项目、方式等事宜。</w:t>
      </w:r>
    </w:p>
    <w:p>
      <w:pPr>
        <w:spacing w:line="620" w:lineRule="exact"/>
        <w:ind w:firstLine="640" w:firstLineChars="200"/>
        <w:rPr>
          <w:rFonts w:ascii="仿宋_GB2312" w:hAnsi="仿宋" w:cs="仿宋"/>
          <w:color w:val="000000"/>
          <w:kern w:val="0"/>
        </w:rPr>
      </w:pPr>
      <w:r>
        <w:rPr>
          <w:rFonts w:hint="eastAsia" w:ascii="仿宋_GB2312" w:hAnsi="仿宋" w:cs="仿宋"/>
          <w:color w:val="000000"/>
          <w:kern w:val="0"/>
        </w:rPr>
        <w:t>（二）在复试前的一周内完成命题、试卷制作等工作。</w:t>
      </w:r>
    </w:p>
    <w:p>
      <w:pPr>
        <w:spacing w:line="620" w:lineRule="exact"/>
        <w:ind w:firstLine="640" w:firstLineChars="200"/>
        <w:rPr>
          <w:rFonts w:ascii="仿宋_GB2312" w:hAnsi="仿宋" w:cs="仿宋"/>
          <w:color w:val="000000"/>
          <w:kern w:val="0"/>
        </w:rPr>
      </w:pPr>
      <w:r>
        <w:rPr>
          <w:rFonts w:hint="eastAsia" w:ascii="仿宋_GB2312" w:hAnsi="仿宋" w:cs="仿宋"/>
          <w:color w:val="000000"/>
          <w:kern w:val="0"/>
        </w:rPr>
        <w:t>（三）在复试的前一天接受考生报到并落实具体事项。</w:t>
      </w:r>
    </w:p>
    <w:p>
      <w:pPr>
        <w:spacing w:line="620" w:lineRule="exact"/>
        <w:ind w:firstLine="643" w:firstLineChars="200"/>
        <w:rPr>
          <w:rFonts w:ascii="仿宋_GB2312" w:hAnsi="仿宋" w:cs="仿宋"/>
          <w:color w:val="000000"/>
          <w:kern w:val="0"/>
        </w:rPr>
      </w:pPr>
      <w:r>
        <w:rPr>
          <w:rFonts w:hint="eastAsia" w:ascii="仿宋_GB2312" w:hAnsi="仿宋" w:cs="仿宋"/>
          <w:b/>
          <w:bCs/>
          <w:color w:val="000000"/>
          <w:kern w:val="0"/>
        </w:rPr>
        <w:t>六、</w:t>
      </w:r>
      <w:r>
        <w:rPr>
          <w:rFonts w:hint="eastAsia" w:ascii="仿宋_GB2312" w:hAnsi="仿宋" w:cs="仿宋"/>
          <w:color w:val="000000"/>
          <w:kern w:val="0"/>
        </w:rPr>
        <w:t>复试基本程序：</w:t>
      </w:r>
    </w:p>
    <w:p>
      <w:pPr>
        <w:spacing w:line="620" w:lineRule="exact"/>
        <w:ind w:firstLine="640" w:firstLineChars="200"/>
        <w:rPr>
          <w:rFonts w:ascii="仿宋_GB2312" w:hAnsi="仿宋" w:cs="仿宋"/>
          <w:color w:val="000000"/>
          <w:kern w:val="0"/>
        </w:rPr>
      </w:pPr>
      <w:r>
        <w:rPr>
          <w:rFonts w:hint="eastAsia" w:ascii="仿宋_GB2312" w:hAnsi="仿宋" w:cs="仿宋"/>
          <w:color w:val="000000"/>
          <w:kern w:val="0"/>
        </w:rPr>
        <w:t>（一）专业课笔试在统一时间、地点以闭卷形式进行。考试时间2小时。</w:t>
      </w:r>
    </w:p>
    <w:p>
      <w:pPr>
        <w:spacing w:line="620" w:lineRule="exact"/>
        <w:ind w:firstLine="640" w:firstLineChars="200"/>
        <w:rPr>
          <w:rFonts w:ascii="仿宋_GB2312" w:hAnsi="仿宋" w:cs="仿宋"/>
          <w:color w:val="000000"/>
          <w:kern w:val="0"/>
        </w:rPr>
      </w:pPr>
      <w:r>
        <w:rPr>
          <w:rFonts w:hint="eastAsia" w:ascii="仿宋_GB2312" w:hAnsi="仿宋" w:cs="仿宋"/>
          <w:color w:val="000000"/>
          <w:kern w:val="0"/>
        </w:rPr>
        <w:t>（二）专业面试及英语听力与口语水平面试分时间段进行；试题以随机形式抽取。</w:t>
      </w:r>
    </w:p>
    <w:p>
      <w:pPr>
        <w:spacing w:line="620" w:lineRule="exact"/>
        <w:ind w:firstLine="640" w:firstLineChars="200"/>
        <w:rPr>
          <w:rFonts w:ascii="仿宋_GB2312" w:hAnsi="仿宋" w:cs="仿宋"/>
          <w:color w:val="000000"/>
          <w:kern w:val="0"/>
        </w:rPr>
      </w:pPr>
      <w:r>
        <w:rPr>
          <w:rFonts w:hint="eastAsia" w:ascii="仿宋_GB2312" w:hAnsi="仿宋" w:cs="仿宋"/>
          <w:color w:val="000000"/>
          <w:kern w:val="0"/>
        </w:rPr>
        <w:t>（三）专业及综合素质面试的结果将及时向考生公布；在复试结束的一周后，考生可电话咨询成绩的结果。</w:t>
      </w:r>
    </w:p>
    <w:p>
      <w:pPr>
        <w:spacing w:line="620" w:lineRule="exact"/>
        <w:ind w:firstLine="640" w:firstLineChars="200"/>
        <w:rPr>
          <w:rFonts w:ascii="仿宋_GB2312" w:hAnsi="仿宋" w:cs="仿宋"/>
          <w:color w:val="000000"/>
          <w:kern w:val="0"/>
        </w:rPr>
      </w:pPr>
      <w:r>
        <w:rPr>
          <w:rFonts w:hint="eastAsia" w:ascii="仿宋_GB2312" w:hAnsi="仿宋" w:cs="仿宋"/>
          <w:color w:val="000000"/>
          <w:kern w:val="0"/>
        </w:rPr>
        <w:t>（四）复试总成绩在60分以上者（含60分）其复试总成绩与初试成绩加权求和为最后的录取总成绩，其中初试成绩权重占60％，复试成绩权重占40％。学校依据考生录取总成绩的排序依次择优录取。</w:t>
      </w:r>
    </w:p>
    <w:p>
      <w:pPr>
        <w:spacing w:line="620" w:lineRule="exact"/>
        <w:ind w:firstLine="640" w:firstLineChars="200"/>
        <w:rPr>
          <w:rFonts w:ascii="仿宋_GB2312" w:hAnsi="仿宋" w:cs="仿宋"/>
          <w:color w:val="000000"/>
          <w:kern w:val="0"/>
        </w:rPr>
      </w:pPr>
      <w:r>
        <w:rPr>
          <w:rFonts w:hint="eastAsia" w:ascii="仿宋_GB2312" w:hAnsi="仿宋" w:cs="仿宋"/>
          <w:color w:val="000000"/>
          <w:kern w:val="0"/>
        </w:rPr>
        <w:t>（五）无论选择何种复试方式和计分办法，面试不合格者一律不予录取。</w:t>
      </w:r>
    </w:p>
    <w:p>
      <w:pPr>
        <w:spacing w:line="620" w:lineRule="exact"/>
        <w:ind w:firstLine="640" w:firstLineChars="200"/>
        <w:rPr>
          <w:rFonts w:ascii="仿宋_GB2312" w:hAnsi="仿宋" w:cs="仿宋"/>
          <w:color w:val="000000"/>
          <w:kern w:val="0"/>
        </w:rPr>
      </w:pPr>
      <w:r>
        <w:rPr>
          <w:rFonts w:hint="eastAsia" w:ascii="仿宋_GB2312" w:hAnsi="仿宋" w:cs="仿宋"/>
          <w:color w:val="000000"/>
          <w:kern w:val="0"/>
        </w:rPr>
        <w:t>（六）复试期间还将进行体检、政审及其它情况审查，审查不合格者不予录取。</w:t>
      </w:r>
    </w:p>
    <w:p>
      <w:pPr>
        <w:spacing w:line="620" w:lineRule="exact"/>
        <w:ind w:firstLine="643" w:firstLineChars="200"/>
        <w:rPr>
          <w:rFonts w:ascii="仿宋_GB2312" w:hAnsi="仿宋" w:cs="仿宋"/>
          <w:color w:val="000000"/>
          <w:kern w:val="0"/>
        </w:rPr>
      </w:pPr>
      <w:r>
        <w:rPr>
          <w:rFonts w:hint="eastAsia" w:ascii="仿宋_GB2312" w:hAnsi="仿宋" w:cs="仿宋"/>
          <w:b/>
          <w:bCs/>
          <w:color w:val="000000"/>
          <w:kern w:val="0"/>
        </w:rPr>
        <w:t>七、</w:t>
      </w:r>
      <w:r>
        <w:rPr>
          <w:rFonts w:hint="eastAsia" w:ascii="仿宋_GB2312" w:hAnsi="仿宋" w:cs="仿宋"/>
          <w:color w:val="000000"/>
          <w:kern w:val="0"/>
        </w:rPr>
        <w:t>同等学力考生复试除参加上述各项内容的复试外还须加试两门所报专业大学本科主干课程，考试形式一律采用笔试，每门考试时间为2小时，满分均为100分，且不得与初试科目相同。试题难易程度应严格按本科教学大纲的要求掌握，加试科目的成绩不计入复试总成绩，但如有1门加试科目低于60分者，不予录取。</w:t>
      </w:r>
    </w:p>
    <w:p>
      <w:pPr>
        <w:spacing w:line="620" w:lineRule="exact"/>
        <w:ind w:firstLine="643" w:firstLineChars="200"/>
        <w:rPr>
          <w:rFonts w:ascii="仿宋_GB2312" w:hAnsi="仿宋" w:cs="仿宋"/>
          <w:color w:val="000000"/>
          <w:kern w:val="0"/>
        </w:rPr>
      </w:pPr>
      <w:r>
        <w:rPr>
          <w:rFonts w:hint="eastAsia" w:ascii="仿宋_GB2312" w:hAnsi="仿宋" w:cs="仿宋"/>
          <w:b/>
          <w:bCs/>
          <w:color w:val="000000"/>
          <w:kern w:val="0"/>
        </w:rPr>
        <w:t>八、</w:t>
      </w:r>
      <w:r>
        <w:rPr>
          <w:rFonts w:hint="eastAsia" w:ascii="仿宋_GB2312" w:hAnsi="仿宋" w:cs="仿宋"/>
          <w:color w:val="000000"/>
          <w:kern w:val="0"/>
        </w:rPr>
        <w:t>在复试成绩颁布的一周内，考生如有疑义，可书面提出复查原始记录的申请。 经阿拉伯学院复试领导小组负责人批准，由指定人员复核交以书面形式通知本人。</w:t>
      </w:r>
    </w:p>
    <w:p>
      <w:pPr>
        <w:spacing w:line="620" w:lineRule="exact"/>
        <w:ind w:firstLine="643" w:firstLineChars="200"/>
        <w:rPr>
          <w:rFonts w:ascii="仿宋_GB2312" w:hAnsi="仿宋" w:cs="仿宋"/>
          <w:color w:val="000000"/>
          <w:kern w:val="0"/>
        </w:rPr>
      </w:pPr>
      <w:r>
        <w:rPr>
          <w:rFonts w:hint="eastAsia" w:ascii="仿宋_GB2312" w:hAnsi="仿宋" w:cs="仿宋"/>
          <w:b/>
          <w:bCs/>
          <w:color w:val="000000"/>
          <w:kern w:val="0"/>
        </w:rPr>
        <w:t>九、</w:t>
      </w:r>
      <w:r>
        <w:rPr>
          <w:rFonts w:hint="eastAsia" w:ascii="仿宋_GB2312" w:hAnsi="仿宋" w:cs="仿宋"/>
          <w:color w:val="000000"/>
          <w:kern w:val="0"/>
        </w:rPr>
        <w:t>实行监督制度和巡视制度，对本单位复试工作实施全程监督。设立监督电话（0951-2061591），邮箱：zhao_yj@nxu.edu.cn；复试</w:t>
      </w:r>
      <w:r>
        <w:rPr>
          <w:rFonts w:hint="eastAsia" w:ascii="仿宋_GB2312" w:hAnsi="仿宋" w:cs="仿宋"/>
          <w:color w:val="000000"/>
          <w:kern w:val="0"/>
          <w:lang w:eastAsia="zh-CN"/>
        </w:rPr>
        <w:t>全过程</w:t>
      </w:r>
      <w:r>
        <w:rPr>
          <w:rFonts w:hint="eastAsia" w:ascii="仿宋_GB2312" w:hAnsi="仿宋" w:cs="仿宋"/>
          <w:color w:val="000000"/>
          <w:kern w:val="0"/>
        </w:rPr>
        <w:t>现场录音、录像。</w:t>
      </w:r>
      <w:bookmarkStart w:id="0" w:name="_GoBack"/>
      <w:bookmarkEnd w:id="0"/>
    </w:p>
    <w:p>
      <w:pPr>
        <w:spacing w:line="620" w:lineRule="exact"/>
        <w:ind w:firstLine="643" w:firstLineChars="200"/>
        <w:rPr>
          <w:rFonts w:hint="eastAsia" w:ascii="仿宋_GB2312" w:hAnsi="仿宋" w:cs="仿宋"/>
          <w:color w:val="000000"/>
          <w:kern w:val="0"/>
        </w:rPr>
      </w:pPr>
      <w:r>
        <w:rPr>
          <w:rFonts w:hint="eastAsia" w:ascii="仿宋_GB2312" w:hAnsi="仿宋" w:cs="仿宋"/>
          <w:b/>
          <w:bCs/>
          <w:color w:val="000000"/>
          <w:kern w:val="0"/>
        </w:rPr>
        <w:t>十、</w:t>
      </w:r>
      <w:r>
        <w:rPr>
          <w:rFonts w:hint="eastAsia" w:ascii="仿宋_GB2312" w:hAnsi="仿宋" w:cs="仿宋"/>
          <w:color w:val="000000"/>
          <w:kern w:val="0"/>
        </w:rPr>
        <w:t>本实施办法用于2019年研究生入学复试工作。</w:t>
      </w:r>
    </w:p>
    <w:p>
      <w:pPr>
        <w:spacing w:line="620" w:lineRule="exact"/>
        <w:ind w:firstLine="640" w:firstLineChars="200"/>
        <w:rPr>
          <w:rFonts w:hint="eastAsia" w:ascii="仿宋_GB2312" w:hAnsi="仿宋" w:cs="仿宋"/>
          <w:color w:val="000000"/>
          <w:kern w:val="0"/>
        </w:rPr>
      </w:pPr>
    </w:p>
    <w:p>
      <w:pPr>
        <w:spacing w:line="620" w:lineRule="exact"/>
        <w:ind w:firstLine="640" w:firstLineChars="200"/>
        <w:rPr>
          <w:rFonts w:hint="eastAsia" w:ascii="仿宋_GB2312" w:hAnsi="仿宋" w:cs="仿宋"/>
          <w:color w:val="000000"/>
          <w:kern w:val="0"/>
        </w:rPr>
      </w:pPr>
    </w:p>
    <w:p>
      <w:pPr>
        <w:spacing w:line="620" w:lineRule="exact"/>
        <w:ind w:firstLine="640" w:firstLineChars="200"/>
        <w:rPr>
          <w:rFonts w:hint="eastAsia" w:ascii="仿宋_GB2312" w:hAnsi="仿宋" w:cs="仿宋"/>
          <w:color w:val="000000"/>
          <w:kern w:val="0"/>
        </w:rPr>
      </w:pPr>
    </w:p>
    <w:p>
      <w:pPr>
        <w:spacing w:line="620" w:lineRule="exact"/>
        <w:ind w:firstLine="640" w:firstLineChars="200"/>
        <w:rPr>
          <w:rFonts w:ascii="仿宋_GB2312" w:hAnsi="仿宋" w:cs="仿宋"/>
          <w:color w:val="000000"/>
          <w:kern w:val="0"/>
        </w:rPr>
      </w:pPr>
    </w:p>
    <w:p>
      <w:pPr>
        <w:spacing w:line="620" w:lineRule="exact"/>
        <w:rPr>
          <w:rFonts w:ascii="仿宋_GB2312" w:hAnsi="仿宋" w:cs="仿宋"/>
          <w:color w:val="000000"/>
          <w:kern w:val="0"/>
        </w:rPr>
      </w:pPr>
      <w:r>
        <w:rPr>
          <w:rFonts w:hint="eastAsia" w:ascii="仿宋_GB2312" w:hAnsi="仿宋" w:cs="仿宋"/>
          <w:color w:val="000000"/>
          <w:kern w:val="0"/>
        </w:rPr>
        <w:t>联系人：马立蓉</w:t>
      </w:r>
    </w:p>
    <w:p>
      <w:pPr>
        <w:spacing w:line="620" w:lineRule="exact"/>
        <w:rPr>
          <w:rFonts w:ascii="仿宋_GB2312" w:hAnsi="仿宋" w:cs="仿宋"/>
          <w:color w:val="000000"/>
          <w:kern w:val="0"/>
        </w:rPr>
      </w:pPr>
      <w:r>
        <w:rPr>
          <w:rFonts w:hint="eastAsia" w:ascii="仿宋_GB2312" w:hAnsi="仿宋" w:cs="仿宋"/>
          <w:color w:val="000000"/>
          <w:kern w:val="0"/>
        </w:rPr>
        <w:t>联系电话：0951-2062641</w:t>
      </w:r>
    </w:p>
    <w:p>
      <w:pPr>
        <w:spacing w:line="620" w:lineRule="exact"/>
        <w:ind w:left="1760" w:hanging="1760" w:hangingChars="550"/>
        <w:rPr>
          <w:rFonts w:hint="eastAsia" w:ascii="仿宋_GB2312" w:hAnsi="仿宋" w:cs="仿宋"/>
          <w:color w:val="000000"/>
          <w:kern w:val="0"/>
        </w:rPr>
      </w:pPr>
      <w:r>
        <w:rPr>
          <w:rFonts w:hint="eastAsia" w:ascii="仿宋_GB2312" w:hAnsi="仿宋" w:cs="仿宋"/>
          <w:color w:val="000000"/>
          <w:kern w:val="0"/>
        </w:rPr>
        <w:t>通讯地址：宁夏银川市西夏区贺兰山西路539号宁夏大学文萃</w:t>
      </w:r>
    </w:p>
    <w:p>
      <w:pPr>
        <w:spacing w:line="620" w:lineRule="exact"/>
        <w:ind w:left="1760" w:leftChars="500" w:hanging="160" w:hangingChars="50"/>
        <w:rPr>
          <w:rFonts w:hint="eastAsia" w:ascii="仿宋_GB2312" w:hAnsi="仿宋" w:cs="仿宋"/>
          <w:color w:val="000000"/>
          <w:kern w:val="0"/>
        </w:rPr>
      </w:pPr>
      <w:r>
        <w:rPr>
          <w:rFonts w:hint="eastAsia" w:ascii="仿宋_GB2312" w:hAnsi="仿宋" w:cs="仿宋"/>
          <w:color w:val="000000"/>
          <w:kern w:val="0"/>
        </w:rPr>
        <w:t>校区工科楼8楼阿拉伯学院</w:t>
      </w:r>
    </w:p>
    <w:p>
      <w:pPr>
        <w:spacing w:line="620" w:lineRule="exact"/>
        <w:ind w:left="1760" w:hanging="1760" w:hangingChars="550"/>
        <w:rPr>
          <w:rFonts w:hint="eastAsia" w:ascii="仿宋_GB2312" w:hAnsi="仿宋" w:cs="仿宋"/>
          <w:color w:val="000000"/>
          <w:kern w:val="0"/>
        </w:rPr>
      </w:pPr>
    </w:p>
    <w:p>
      <w:pPr>
        <w:spacing w:line="620" w:lineRule="exact"/>
        <w:ind w:left="1760" w:hanging="1760" w:hangingChars="550"/>
        <w:rPr>
          <w:rFonts w:hint="eastAsia" w:ascii="仿宋_GB2312" w:hAnsi="仿宋" w:cs="仿宋"/>
          <w:color w:val="000000"/>
          <w:kern w:val="0"/>
        </w:rPr>
      </w:pPr>
    </w:p>
    <w:p>
      <w:pPr>
        <w:spacing w:line="620" w:lineRule="exact"/>
        <w:ind w:left="1200" w:hanging="1200" w:hangingChars="375"/>
        <w:rPr>
          <w:rFonts w:ascii="仿宋_GB2312" w:hAnsi="仿宋" w:cs="仿宋"/>
          <w:color w:val="000000"/>
          <w:kern w:val="0"/>
        </w:rPr>
      </w:pPr>
      <w:r>
        <w:rPr>
          <w:rFonts w:hint="eastAsia" w:ascii="仿宋_GB2312" w:hAnsi="仿宋" w:cs="仿宋"/>
          <w:color w:val="000000"/>
          <w:kern w:val="0"/>
        </w:rPr>
        <w:t>　                     宁夏大学阿拉伯学院</w:t>
      </w:r>
    </w:p>
    <w:p>
      <w:pPr>
        <w:spacing w:line="620" w:lineRule="exact"/>
        <w:ind w:left="1200" w:hanging="1200" w:hangingChars="375"/>
        <w:rPr>
          <w:rFonts w:ascii="仿宋_GB2312" w:hAnsi="仿宋" w:cs="仿宋"/>
          <w:color w:val="000000"/>
          <w:kern w:val="0"/>
        </w:rPr>
      </w:pPr>
      <w:r>
        <w:rPr>
          <w:rFonts w:hint="eastAsia" w:ascii="仿宋_GB2312" w:hAnsi="仿宋" w:cs="仿宋"/>
          <w:color w:val="000000"/>
          <w:kern w:val="0"/>
        </w:rPr>
        <w:t>　　　　　　　　　　　　</w:t>
      </w:r>
      <w:r>
        <w:rPr>
          <w:rFonts w:ascii="仿宋_GB2312" w:hAnsi="仿宋" w:cs="仿宋"/>
          <w:color w:val="000000"/>
          <w:kern w:val="0"/>
        </w:rPr>
        <w:t>2019年3月20日</w:t>
      </w:r>
    </w:p>
    <w:p>
      <w:pPr>
        <w:spacing w:line="620" w:lineRule="exact"/>
        <w:ind w:left="1760" w:hanging="1760" w:hangingChars="550"/>
        <w:rPr>
          <w:rFonts w:ascii="仿宋_GB2312" w:hAnsi="仿宋" w:cs="仿宋"/>
          <w:color w:val="000000"/>
          <w:kern w:val="0"/>
        </w:rPr>
      </w:pPr>
    </w:p>
    <w:p>
      <w:pPr>
        <w:overflowPunct w:val="0"/>
        <w:spacing w:line="620" w:lineRule="exact"/>
        <w:jc w:val="center"/>
        <w:rPr>
          <w:rFonts w:ascii="仿宋_GB2312"/>
        </w:rPr>
      </w:pPr>
    </w:p>
    <w:p>
      <w:pPr>
        <w:spacing w:line="660" w:lineRule="exact"/>
        <w:ind w:firstLine="640" w:firstLineChars="200"/>
        <w:rPr>
          <w:rFonts w:ascii="仿宋_GB2312"/>
        </w:rPr>
      </w:pPr>
    </w:p>
    <w:p>
      <w:pPr>
        <w:spacing w:line="660" w:lineRule="exact"/>
        <w:ind w:firstLine="640" w:firstLineChars="200"/>
      </w:pPr>
    </w:p>
    <w:sectPr>
      <w:footerReference r:id="rId6" w:type="first"/>
      <w:headerReference r:id="rId3" w:type="default"/>
      <w:footerReference r:id="rId4" w:type="default"/>
      <w:footerReference r:id="rId5" w:type="even"/>
      <w:pgSz w:w="11906" w:h="16838"/>
      <w:pgMar w:top="2098" w:right="1474" w:bottom="1985" w:left="1588" w:header="0" w:footer="1077" w:gutter="0"/>
      <w:cols w:space="425" w:num="1"/>
      <w:docGrid w:type="lines" w:linePitch="57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华文中宋">
    <w:panose1 w:val="02010600040101010101"/>
    <w:charset w:val="86"/>
    <w:family w:val="auto"/>
    <w:pitch w:val="default"/>
    <w:sig w:usb0="00000287" w:usb1="080F0000" w:usb2="00000000" w:usb3="00000000" w:csb0="0004009F" w:csb1="DFD70000"/>
  </w:font>
  <w:font w:name="方正大标宋简体">
    <w:altName w:val="Arial Unicode MS"/>
    <w:panose1 w:val="02010601030101010101"/>
    <w:charset w:val="86"/>
    <w:family w:val="auto"/>
    <w:pitch w:val="default"/>
    <w:sig w:usb0="00000000" w:usb1="00000000" w:usb2="00000010" w:usb3="00000000" w:csb0="00040000" w:csb1="00000000"/>
  </w:font>
  <w:font w:name="方正小标宋简体">
    <w:altName w:val="Arial Unicode MS"/>
    <w:panose1 w:val="02010601030101010101"/>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left="-448" w:right="-33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eastAsia="宋体"/>
        <w:sz w:val="28"/>
        <w:szCs w:val="28"/>
      </w:rPr>
    </w:pPr>
    <w:r>
      <w:rPr>
        <w:rFonts w:eastAsia="宋体"/>
        <w:sz w:val="28"/>
        <w:szCs w:val="28"/>
      </w:rPr>
      <w:t xml:space="preserve">— </w:t>
    </w:r>
    <w:r>
      <w:rPr>
        <w:rFonts w:eastAsia="宋体"/>
        <w:sz w:val="28"/>
        <w:szCs w:val="28"/>
      </w:rPr>
      <w:fldChar w:fldCharType="begin"/>
    </w:r>
    <w:r>
      <w:rPr>
        <w:rFonts w:eastAsia="宋体"/>
        <w:sz w:val="28"/>
        <w:szCs w:val="28"/>
      </w:rPr>
      <w:instrText xml:space="preserve"> PAGE   \* MERGEFORMAT </w:instrText>
    </w:r>
    <w:r>
      <w:rPr>
        <w:rFonts w:eastAsia="宋体"/>
        <w:sz w:val="28"/>
        <w:szCs w:val="28"/>
      </w:rPr>
      <w:fldChar w:fldCharType="separate"/>
    </w:r>
    <w:r>
      <w:rPr>
        <w:rFonts w:eastAsia="宋体"/>
        <w:sz w:val="28"/>
        <w:szCs w:val="28"/>
        <w:lang w:val="zh-CN"/>
      </w:rPr>
      <w:t>2</w:t>
    </w:r>
    <w:r>
      <w:rPr>
        <w:rFonts w:eastAsia="宋体"/>
        <w:sz w:val="28"/>
        <w:szCs w:val="28"/>
      </w:rPr>
      <w:fldChar w:fldCharType="end"/>
    </w:r>
    <w:r>
      <w:rPr>
        <w:rFonts w:eastAsia="宋体"/>
        <w:sz w:val="28"/>
        <w:szCs w:val="28"/>
      </w:rPr>
      <w:t xml:space="preserve"> —</w:t>
    </w:r>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eastAsia="宋体"/>
        <w:sz w:val="28"/>
        <w:szCs w:val="28"/>
      </w:rPr>
    </w:pPr>
    <w:r>
      <w:rPr>
        <w:rFonts w:eastAsia="宋体"/>
        <w:sz w:val="28"/>
        <w:szCs w:val="28"/>
      </w:rPr>
      <w:t>— 1 —</w:t>
    </w:r>
  </w:p>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tabs>
        <w:tab w:val="right" w:pos="10605"/>
        <w:tab w:val="clear" w:pos="8306"/>
      </w:tabs>
      <w:ind w:right="24"/>
      <w:rPr>
        <w:rFonts w:ascii="宋体" w:hAnsi="宋体" w:eastAsia="宋体"/>
        <w:color w:val="FFFFFF"/>
        <w:sz w:val="21"/>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F2F10"/>
    <w:rsid w:val="00016EF0"/>
    <w:rsid w:val="00033615"/>
    <w:rsid w:val="0006236B"/>
    <w:rsid w:val="00077F12"/>
    <w:rsid w:val="000A31C4"/>
    <w:rsid w:val="000C3D7E"/>
    <w:rsid w:val="000C7162"/>
    <w:rsid w:val="000D0F4F"/>
    <w:rsid w:val="0010044D"/>
    <w:rsid w:val="001033C2"/>
    <w:rsid w:val="001617F3"/>
    <w:rsid w:val="00177F6A"/>
    <w:rsid w:val="001940D9"/>
    <w:rsid w:val="001A2789"/>
    <w:rsid w:val="001B66BB"/>
    <w:rsid w:val="001C2FEC"/>
    <w:rsid w:val="001F1887"/>
    <w:rsid w:val="001F7A38"/>
    <w:rsid w:val="00200F5E"/>
    <w:rsid w:val="002026F0"/>
    <w:rsid w:val="002402D4"/>
    <w:rsid w:val="0024267F"/>
    <w:rsid w:val="00271D8F"/>
    <w:rsid w:val="00291564"/>
    <w:rsid w:val="00291638"/>
    <w:rsid w:val="002A122B"/>
    <w:rsid w:val="002A1754"/>
    <w:rsid w:val="002E78F1"/>
    <w:rsid w:val="002F5122"/>
    <w:rsid w:val="00315303"/>
    <w:rsid w:val="00320EF3"/>
    <w:rsid w:val="003565A0"/>
    <w:rsid w:val="00364966"/>
    <w:rsid w:val="003E0975"/>
    <w:rsid w:val="003F0ED7"/>
    <w:rsid w:val="003F2F10"/>
    <w:rsid w:val="00450D3E"/>
    <w:rsid w:val="004F05F4"/>
    <w:rsid w:val="0056132C"/>
    <w:rsid w:val="005860E7"/>
    <w:rsid w:val="005C0636"/>
    <w:rsid w:val="005D030A"/>
    <w:rsid w:val="005D7185"/>
    <w:rsid w:val="005F1C42"/>
    <w:rsid w:val="006148C1"/>
    <w:rsid w:val="00634A5E"/>
    <w:rsid w:val="00634A72"/>
    <w:rsid w:val="0065415A"/>
    <w:rsid w:val="0067270E"/>
    <w:rsid w:val="006C30E4"/>
    <w:rsid w:val="006E7D92"/>
    <w:rsid w:val="006F1749"/>
    <w:rsid w:val="006F73BB"/>
    <w:rsid w:val="00710809"/>
    <w:rsid w:val="00712E2F"/>
    <w:rsid w:val="00714520"/>
    <w:rsid w:val="007215E2"/>
    <w:rsid w:val="0074679E"/>
    <w:rsid w:val="00753E11"/>
    <w:rsid w:val="00770E4A"/>
    <w:rsid w:val="00776B27"/>
    <w:rsid w:val="007B2C8D"/>
    <w:rsid w:val="007F1358"/>
    <w:rsid w:val="00821830"/>
    <w:rsid w:val="00841276"/>
    <w:rsid w:val="00854DBB"/>
    <w:rsid w:val="00864395"/>
    <w:rsid w:val="008731C3"/>
    <w:rsid w:val="00883612"/>
    <w:rsid w:val="00890127"/>
    <w:rsid w:val="008A0566"/>
    <w:rsid w:val="008B31C9"/>
    <w:rsid w:val="008F1523"/>
    <w:rsid w:val="009073A0"/>
    <w:rsid w:val="0091455C"/>
    <w:rsid w:val="00975584"/>
    <w:rsid w:val="00990287"/>
    <w:rsid w:val="009947BF"/>
    <w:rsid w:val="00996DD1"/>
    <w:rsid w:val="009A109A"/>
    <w:rsid w:val="009B6BB6"/>
    <w:rsid w:val="009C2F17"/>
    <w:rsid w:val="00A20169"/>
    <w:rsid w:val="00A23F5D"/>
    <w:rsid w:val="00A33D85"/>
    <w:rsid w:val="00A43984"/>
    <w:rsid w:val="00A860E4"/>
    <w:rsid w:val="00AA7504"/>
    <w:rsid w:val="00AE732F"/>
    <w:rsid w:val="00B07E2E"/>
    <w:rsid w:val="00B2527D"/>
    <w:rsid w:val="00B471A7"/>
    <w:rsid w:val="00B57439"/>
    <w:rsid w:val="00B7782E"/>
    <w:rsid w:val="00B8659F"/>
    <w:rsid w:val="00BD5753"/>
    <w:rsid w:val="00BF6A16"/>
    <w:rsid w:val="00C3179C"/>
    <w:rsid w:val="00C36B78"/>
    <w:rsid w:val="00C44410"/>
    <w:rsid w:val="00C51425"/>
    <w:rsid w:val="00C8497E"/>
    <w:rsid w:val="00CC68E5"/>
    <w:rsid w:val="00CD60DE"/>
    <w:rsid w:val="00D21F25"/>
    <w:rsid w:val="00D323A6"/>
    <w:rsid w:val="00D40EC8"/>
    <w:rsid w:val="00D42C8A"/>
    <w:rsid w:val="00D5124B"/>
    <w:rsid w:val="00D81400"/>
    <w:rsid w:val="00DB6961"/>
    <w:rsid w:val="00E12223"/>
    <w:rsid w:val="00E17057"/>
    <w:rsid w:val="00E31A98"/>
    <w:rsid w:val="00E73122"/>
    <w:rsid w:val="00E87542"/>
    <w:rsid w:val="00E923A5"/>
    <w:rsid w:val="00E9512E"/>
    <w:rsid w:val="00EA6AF4"/>
    <w:rsid w:val="00ED473B"/>
    <w:rsid w:val="00F43414"/>
    <w:rsid w:val="00F61A3F"/>
    <w:rsid w:val="00F66675"/>
    <w:rsid w:val="00F930F0"/>
    <w:rsid w:val="00F9570B"/>
    <w:rsid w:val="00FC3CF4"/>
    <w:rsid w:val="20196931"/>
  </w:rsids>
  <m:mathPr>
    <m:mathFont m:val="Cambria Math"/>
    <m:brkBin m:val="before"/>
    <m:brkBinSub m:val="--"/>
    <m:smallFrac m:val="1"/>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rules v:ext="edit">
        <o:r id="V:Rule1" type="connector" idref="#AutoShape 2"/>
        <o:r id="V:Rule2" type="connector" idref="#AutoShape 3"/>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Date"/>
    <w:basedOn w:val="1"/>
    <w:next w:val="1"/>
    <w:qFormat/>
    <w:uiPriority w:val="0"/>
    <w:rPr>
      <w:rFonts w:ascii="仿宋_GB2312"/>
    </w:rPr>
  </w:style>
  <w:style w:type="paragraph" w:styleId="3">
    <w:name w:val="Balloon Text"/>
    <w:basedOn w:val="1"/>
    <w:link w:val="9"/>
    <w:qFormat/>
    <w:uiPriority w:val="0"/>
    <w:rPr>
      <w:sz w:val="18"/>
      <w:szCs w:val="18"/>
    </w:rPr>
  </w:style>
  <w:style w:type="paragraph" w:styleId="4">
    <w:name w:val="footer"/>
    <w:basedOn w:val="1"/>
    <w:link w:val="8"/>
    <w:qFormat/>
    <w:uiPriority w:val="0"/>
    <w:pPr>
      <w:tabs>
        <w:tab w:val="center" w:pos="4153"/>
        <w:tab w:val="right" w:pos="8306"/>
      </w:tabs>
      <w:snapToGrid w:val="0"/>
      <w:jc w:val="left"/>
    </w:pPr>
    <w:rPr>
      <w:sz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rPr>
  </w:style>
  <w:style w:type="character" w:customStyle="1" w:styleId="8">
    <w:name w:val="页脚 Char"/>
    <w:link w:val="4"/>
    <w:qFormat/>
    <w:uiPriority w:val="0"/>
    <w:rPr>
      <w:rFonts w:eastAsia="仿宋_GB2312"/>
      <w:kern w:val="2"/>
      <w:sz w:val="18"/>
      <w:szCs w:val="32"/>
      <w:lang w:bidi="ar-SA"/>
    </w:rPr>
  </w:style>
  <w:style w:type="character" w:customStyle="1" w:styleId="9">
    <w:name w:val="批注框文本 Char"/>
    <w:basedOn w:val="7"/>
    <w:link w:val="3"/>
    <w:qFormat/>
    <w:uiPriority w:val="0"/>
    <w:rPr>
      <w:rFonts w:eastAsia="仿宋_GB2312"/>
      <w:kern w:val="2"/>
      <w:sz w:val="18"/>
      <w:szCs w:val="18"/>
    </w:rPr>
  </w:style>
  <w:style w:type="paragraph" w:styleId="10">
    <w:name w:val="List Paragraph"/>
    <w:basedOn w:val="1"/>
    <w:qFormat/>
    <w:uiPriority w:val="34"/>
    <w:pPr>
      <w:ind w:firstLine="420" w:firstLineChars="200"/>
    </w:pPr>
    <w:rPr>
      <w:rFonts w:asciiTheme="minorHAnsi" w:hAnsiTheme="minorHAnsi" w:eastAsiaTheme="minorEastAsia" w:cstheme="minorBidi"/>
      <w:sz w:val="21"/>
      <w:szCs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8"/>
    <customShpInfo spid="_x0000_s102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9CB08C-973B-40BD-8372-50266F657369}">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Pages>
  <Words>297</Words>
  <Characters>1695</Characters>
  <Lines>14</Lines>
  <Paragraphs>3</Paragraphs>
  <TotalTime>1</TotalTime>
  <ScaleCrop>false</ScaleCrop>
  <LinksUpToDate>false</LinksUpToDate>
  <CharactersWithSpaces>1989</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2019-03-21T10:10:00Z</dcterms:created>
  <dc:creator>Admin</dc:creator>
  <cp:lastModifiedBy>Administrator</cp:lastModifiedBy>
  <cp:lastPrinted>2018-05-07T02:04:00Z</cp:lastPrinted>
  <dcterms:modified xsi:type="dcterms:W3CDTF">2019-03-26T00:54:30Z</dcterms:modified>
  <dc:title>中共宁夏大学委员会会议纪要</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